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6567C" w14:textId="77777777" w:rsidR="00F72F2C" w:rsidRDefault="00F72F2C">
      <w:pPr>
        <w:snapToGrid w:val="0"/>
        <w:spacing w:line="560" w:lineRule="exact"/>
        <w:outlineLvl w:val="0"/>
        <w:rPr>
          <w:rFonts w:ascii="方正黑体_GBK" w:eastAsia="方正黑体_GBK"/>
          <w:sz w:val="36"/>
          <w:szCs w:val="36"/>
        </w:rPr>
      </w:pPr>
    </w:p>
    <w:p w14:paraId="5BA0B833" w14:textId="77777777" w:rsidR="00F72F2C" w:rsidRDefault="00000000">
      <w:pPr>
        <w:snapToGrid w:val="0"/>
        <w:spacing w:line="560" w:lineRule="exact"/>
        <w:jc w:val="center"/>
        <w:outlineLvl w:val="0"/>
        <w:rPr>
          <w:rFonts w:ascii="方正黑体_GBK" w:eastAsia="方正黑体_GBK"/>
          <w:sz w:val="36"/>
          <w:szCs w:val="36"/>
        </w:rPr>
      </w:pPr>
      <w:r>
        <w:rPr>
          <w:rFonts w:ascii="方正黑体_GBK" w:eastAsia="方正黑体_GBK" w:hint="eastAsia"/>
          <w:sz w:val="36"/>
          <w:szCs w:val="36"/>
        </w:rPr>
        <w:t>议程9.1</w:t>
      </w:r>
    </w:p>
    <w:p w14:paraId="3FC75E9C" w14:textId="77777777" w:rsidR="00F72F2C" w:rsidRDefault="00F72F2C">
      <w:pPr>
        <w:snapToGrid w:val="0"/>
        <w:spacing w:line="560" w:lineRule="exact"/>
        <w:jc w:val="center"/>
        <w:outlineLvl w:val="0"/>
        <w:rPr>
          <w:rFonts w:ascii="方正黑体_GBK" w:eastAsia="方正黑体_GBK"/>
          <w:sz w:val="36"/>
          <w:szCs w:val="36"/>
        </w:rPr>
      </w:pPr>
    </w:p>
    <w:p w14:paraId="5E855798" w14:textId="77777777" w:rsidR="00F72F2C" w:rsidRDefault="00000000">
      <w:pPr>
        <w:snapToGrid w:val="0"/>
        <w:spacing w:line="560" w:lineRule="exact"/>
        <w:jc w:val="center"/>
        <w:outlineLvl w:val="0"/>
        <w:rPr>
          <w:rFonts w:ascii="方正黑体_GBK" w:eastAsia="方正黑体_GBK"/>
          <w:sz w:val="36"/>
          <w:szCs w:val="36"/>
        </w:rPr>
      </w:pPr>
      <w:r>
        <w:rPr>
          <w:rFonts w:ascii="方正黑体_GBK" w:eastAsia="方正黑体_GBK"/>
          <w:sz w:val="36"/>
          <w:szCs w:val="36"/>
        </w:rPr>
        <w:t>审议中心核心制度文件</w:t>
      </w:r>
      <w:r>
        <w:rPr>
          <w:rFonts w:ascii="方正黑体_GBK" w:eastAsia="方正黑体_GBK" w:hint="eastAsia"/>
          <w:sz w:val="36"/>
          <w:szCs w:val="36"/>
        </w:rPr>
        <w:t>：</w:t>
      </w:r>
    </w:p>
    <w:p w14:paraId="3C7E42A7" w14:textId="77777777" w:rsidR="00F72F2C" w:rsidRDefault="00000000">
      <w:pPr>
        <w:snapToGrid w:val="0"/>
        <w:spacing w:line="560" w:lineRule="exact"/>
        <w:jc w:val="center"/>
        <w:outlineLvl w:val="0"/>
        <w:rPr>
          <w:rFonts w:ascii="方正黑体_GBK" w:eastAsia="方正黑体_GBK"/>
          <w:sz w:val="36"/>
          <w:szCs w:val="36"/>
        </w:rPr>
      </w:pPr>
      <w:r>
        <w:rPr>
          <w:rFonts w:ascii="方正黑体_GBK" w:eastAsia="方正黑体_GBK"/>
          <w:sz w:val="36"/>
          <w:szCs w:val="36"/>
        </w:rPr>
        <w:t>国际红树林中心2026</w:t>
      </w:r>
      <w:r>
        <w:rPr>
          <w:rFonts w:ascii="方正黑体_GBK" w:eastAsia="方正黑体_GBK"/>
          <w:sz w:val="36"/>
          <w:szCs w:val="36"/>
        </w:rPr>
        <w:t>—</w:t>
      </w:r>
      <w:r>
        <w:rPr>
          <w:rFonts w:ascii="方正黑体_GBK" w:eastAsia="方正黑体_GBK"/>
          <w:sz w:val="36"/>
          <w:szCs w:val="36"/>
        </w:rPr>
        <w:t>2034年战略规划</w:t>
      </w:r>
    </w:p>
    <w:p w14:paraId="52CFD1BD" w14:textId="77777777" w:rsidR="00F72F2C" w:rsidRDefault="00F72F2C">
      <w:pPr>
        <w:snapToGrid w:val="0"/>
        <w:spacing w:line="560" w:lineRule="exact"/>
        <w:jc w:val="center"/>
        <w:outlineLvl w:val="0"/>
        <w:rPr>
          <w:rFonts w:ascii="方正黑体_GBK" w:eastAsia="方正黑体_GBK"/>
          <w:sz w:val="36"/>
          <w:szCs w:val="36"/>
        </w:rPr>
      </w:pPr>
    </w:p>
    <w:tbl>
      <w:tblPr>
        <w:tblStyle w:val="af8"/>
        <w:tblW w:w="0" w:type="auto"/>
        <w:tblLook w:val="04A0" w:firstRow="1" w:lastRow="0" w:firstColumn="1" w:lastColumn="0" w:noHBand="0" w:noVBand="1"/>
      </w:tblPr>
      <w:tblGrid>
        <w:gridCol w:w="8834"/>
      </w:tblGrid>
      <w:tr w:rsidR="00F72F2C" w14:paraId="16AD92BC" w14:textId="77777777">
        <w:tc>
          <w:tcPr>
            <w:tcW w:w="8834" w:type="dxa"/>
          </w:tcPr>
          <w:p w14:paraId="09AE2E08" w14:textId="77777777" w:rsidR="00F72F2C" w:rsidRDefault="00000000">
            <w:pPr>
              <w:pStyle w:val="aff2"/>
              <w:snapToGrid w:val="0"/>
              <w:spacing w:line="560" w:lineRule="exact"/>
              <w:rPr>
                <w:sz w:val="30"/>
                <w:szCs w:val="30"/>
              </w:rPr>
            </w:pPr>
            <w:r>
              <w:rPr>
                <w:rFonts w:hint="eastAsia"/>
                <w:sz w:val="30"/>
                <w:szCs w:val="30"/>
              </w:rPr>
              <w:t>提请理事会：</w:t>
            </w:r>
          </w:p>
          <w:p w14:paraId="7A28B1BC" w14:textId="77777777" w:rsidR="00F72F2C" w:rsidRDefault="00000000">
            <w:pPr>
              <w:pStyle w:val="aff2"/>
              <w:numPr>
                <w:ilvl w:val="0"/>
                <w:numId w:val="3"/>
              </w:numPr>
              <w:snapToGrid w:val="0"/>
              <w:spacing w:line="560" w:lineRule="exact"/>
              <w:rPr>
                <w:b w:val="0"/>
                <w:bCs w:val="0"/>
                <w:sz w:val="30"/>
                <w:szCs w:val="30"/>
              </w:rPr>
            </w:pPr>
            <w:r>
              <w:rPr>
                <w:rFonts w:hint="eastAsia"/>
                <w:b w:val="0"/>
                <w:bCs w:val="0"/>
                <w:sz w:val="30"/>
                <w:szCs w:val="30"/>
              </w:rPr>
              <w:t>审议通过《</w:t>
            </w:r>
            <w:r>
              <w:rPr>
                <w:b w:val="0"/>
                <w:bCs w:val="0"/>
                <w:sz w:val="30"/>
                <w:szCs w:val="30"/>
              </w:rPr>
              <w:t>国际红树林中心2026</w:t>
            </w:r>
            <w:r>
              <w:rPr>
                <w:rFonts w:hint="eastAsia"/>
                <w:b w:val="0"/>
                <w:bCs w:val="0"/>
                <w:sz w:val="30"/>
                <w:szCs w:val="30"/>
              </w:rPr>
              <w:t>—</w:t>
            </w:r>
            <w:r>
              <w:rPr>
                <w:b w:val="0"/>
                <w:bCs w:val="0"/>
                <w:sz w:val="30"/>
                <w:szCs w:val="30"/>
              </w:rPr>
              <w:t>2034年战略规划</w:t>
            </w:r>
            <w:r>
              <w:rPr>
                <w:rFonts w:hint="eastAsia"/>
                <w:b w:val="0"/>
                <w:bCs w:val="0"/>
                <w:sz w:val="30"/>
                <w:szCs w:val="30"/>
              </w:rPr>
              <w:t>》；</w:t>
            </w:r>
          </w:p>
          <w:p w14:paraId="0637686B" w14:textId="77777777" w:rsidR="00F72F2C" w:rsidRDefault="00000000">
            <w:pPr>
              <w:pStyle w:val="aff2"/>
              <w:numPr>
                <w:ilvl w:val="0"/>
                <w:numId w:val="3"/>
              </w:numPr>
              <w:snapToGrid w:val="0"/>
              <w:spacing w:line="560" w:lineRule="exact"/>
              <w:rPr>
                <w:b w:val="0"/>
                <w:bCs w:val="0"/>
                <w:sz w:val="30"/>
                <w:szCs w:val="30"/>
              </w:rPr>
            </w:pPr>
            <w:r>
              <w:rPr>
                <w:b w:val="0"/>
                <w:bCs w:val="0"/>
                <w:sz w:val="30"/>
                <w:szCs w:val="30"/>
              </w:rPr>
              <w:t>指导秘书处依据</w:t>
            </w:r>
            <w:r>
              <w:rPr>
                <w:rFonts w:hint="eastAsia"/>
                <w:b w:val="0"/>
                <w:bCs w:val="0"/>
                <w:sz w:val="30"/>
                <w:szCs w:val="30"/>
              </w:rPr>
              <w:t>《</w:t>
            </w:r>
            <w:r>
              <w:rPr>
                <w:b w:val="0"/>
                <w:bCs w:val="0"/>
                <w:sz w:val="30"/>
                <w:szCs w:val="30"/>
              </w:rPr>
              <w:t>2026</w:t>
            </w:r>
            <w:r>
              <w:rPr>
                <w:rFonts w:hint="eastAsia"/>
                <w:b w:val="0"/>
                <w:bCs w:val="0"/>
                <w:sz w:val="30"/>
                <w:szCs w:val="30"/>
              </w:rPr>
              <w:t>—</w:t>
            </w:r>
            <w:r>
              <w:rPr>
                <w:b w:val="0"/>
                <w:bCs w:val="0"/>
                <w:sz w:val="30"/>
                <w:szCs w:val="30"/>
              </w:rPr>
              <w:t>2034年战略规划</w:t>
            </w:r>
            <w:r>
              <w:rPr>
                <w:rFonts w:hint="eastAsia"/>
                <w:b w:val="0"/>
                <w:bCs w:val="0"/>
                <w:sz w:val="30"/>
                <w:szCs w:val="30"/>
              </w:rPr>
              <w:t>》内容</w:t>
            </w:r>
            <w:r>
              <w:rPr>
                <w:b w:val="0"/>
                <w:bCs w:val="0"/>
                <w:sz w:val="30"/>
                <w:szCs w:val="30"/>
              </w:rPr>
              <w:t>制定中心年度工作计划。</w:t>
            </w:r>
          </w:p>
        </w:tc>
      </w:tr>
    </w:tbl>
    <w:p w14:paraId="1BE3032D" w14:textId="77777777" w:rsidR="00F72F2C" w:rsidRDefault="00F72F2C">
      <w:pPr>
        <w:pStyle w:val="aff2"/>
        <w:snapToGrid w:val="0"/>
        <w:spacing w:line="560" w:lineRule="exact"/>
        <w:rPr>
          <w:sz w:val="30"/>
          <w:szCs w:val="30"/>
        </w:rPr>
      </w:pPr>
    </w:p>
    <w:p w14:paraId="6EFD96C2" w14:textId="77777777" w:rsidR="00F72F2C" w:rsidRDefault="00000000">
      <w:pPr>
        <w:pStyle w:val="aff2"/>
        <w:snapToGrid w:val="0"/>
        <w:spacing w:line="560" w:lineRule="exact"/>
        <w:rPr>
          <w:sz w:val="30"/>
          <w:szCs w:val="30"/>
        </w:rPr>
      </w:pPr>
      <w:r>
        <w:rPr>
          <w:rFonts w:hint="eastAsia"/>
          <w:sz w:val="30"/>
          <w:szCs w:val="30"/>
        </w:rPr>
        <w:t>说明：</w:t>
      </w:r>
    </w:p>
    <w:p w14:paraId="118D8046" w14:textId="77777777" w:rsidR="00F72F2C" w:rsidRDefault="00000000">
      <w:pPr>
        <w:pStyle w:val="aff2"/>
        <w:snapToGrid w:val="0"/>
        <w:spacing w:line="560" w:lineRule="exact"/>
        <w:ind w:firstLineChars="200" w:firstLine="600"/>
        <w:rPr>
          <w:b w:val="0"/>
          <w:bCs w:val="0"/>
          <w:sz w:val="30"/>
          <w:szCs w:val="30"/>
        </w:rPr>
      </w:pPr>
      <w:r>
        <w:rPr>
          <w:rFonts w:hint="eastAsia"/>
          <w:b w:val="0"/>
          <w:bCs w:val="0"/>
          <w:sz w:val="30"/>
          <w:szCs w:val="30"/>
        </w:rPr>
        <w:t>（1）依据《成立协定》第六条第二款第（二）项规定，理事会应批准国际红树林中心战略规划。</w:t>
      </w:r>
    </w:p>
    <w:p w14:paraId="7C7EB134" w14:textId="68CE4705" w:rsidR="00F72F2C" w:rsidRDefault="00000000">
      <w:pPr>
        <w:pStyle w:val="aff2"/>
        <w:snapToGrid w:val="0"/>
        <w:spacing w:line="560" w:lineRule="exact"/>
        <w:ind w:firstLineChars="200" w:firstLine="600"/>
        <w:rPr>
          <w:b w:val="0"/>
          <w:bCs w:val="0"/>
          <w:sz w:val="30"/>
          <w:szCs w:val="30"/>
        </w:rPr>
      </w:pPr>
      <w:r>
        <w:rPr>
          <w:rFonts w:hint="eastAsia"/>
          <w:b w:val="0"/>
          <w:bCs w:val="0"/>
          <w:sz w:val="30"/>
          <w:szCs w:val="30"/>
        </w:rPr>
        <w:t>（2）《国际红树林中心</w:t>
      </w:r>
      <w:r>
        <w:rPr>
          <w:b w:val="0"/>
          <w:bCs w:val="0"/>
          <w:sz w:val="30"/>
          <w:szCs w:val="30"/>
        </w:rPr>
        <w:t>2026</w:t>
      </w:r>
      <w:r>
        <w:rPr>
          <w:rFonts w:hint="eastAsia"/>
          <w:b w:val="0"/>
          <w:bCs w:val="0"/>
          <w:sz w:val="30"/>
          <w:szCs w:val="30"/>
        </w:rPr>
        <w:t>—</w:t>
      </w:r>
      <w:r>
        <w:rPr>
          <w:b w:val="0"/>
          <w:bCs w:val="0"/>
          <w:sz w:val="30"/>
          <w:szCs w:val="30"/>
        </w:rPr>
        <w:t>2034年</w:t>
      </w:r>
      <w:r>
        <w:rPr>
          <w:rFonts w:hint="eastAsia"/>
          <w:b w:val="0"/>
          <w:bCs w:val="0"/>
          <w:sz w:val="30"/>
          <w:szCs w:val="30"/>
        </w:rPr>
        <w:t>战略规划》草案</w:t>
      </w:r>
      <w:r>
        <w:rPr>
          <w:b w:val="0"/>
          <w:bCs w:val="0"/>
          <w:sz w:val="30"/>
          <w:szCs w:val="30"/>
        </w:rPr>
        <w:t>在广泛征求成员国、签署国和观察员意见的基础上编制形成。</w:t>
      </w:r>
      <w:r>
        <w:rPr>
          <w:rFonts w:hint="eastAsia"/>
          <w:b w:val="0"/>
          <w:bCs w:val="0"/>
          <w:sz w:val="30"/>
          <w:szCs w:val="30"/>
        </w:rPr>
        <w:t>共开展四轮意见征求，时间分别为2025年8月11日至11月30日，2026年1月20日至30日、2月10日至4月1日、4月30日至5月13日，并于2026年1月30日召开线上磋商会议。</w:t>
      </w:r>
      <w:r>
        <w:rPr>
          <w:b w:val="0"/>
          <w:bCs w:val="0"/>
          <w:sz w:val="30"/>
          <w:szCs w:val="30"/>
        </w:rPr>
        <w:t>共收</w:t>
      </w:r>
      <w:r>
        <w:rPr>
          <w:rFonts w:hint="eastAsia"/>
          <w:b w:val="0"/>
          <w:bCs w:val="0"/>
          <w:sz w:val="30"/>
          <w:szCs w:val="30"/>
        </w:rPr>
        <w:t>到</w:t>
      </w:r>
      <w:r>
        <w:rPr>
          <w:b w:val="0"/>
          <w:bCs w:val="0"/>
          <w:sz w:val="30"/>
          <w:szCs w:val="30"/>
        </w:rPr>
        <w:t>15个国家和合作伙伴</w:t>
      </w:r>
      <w:r>
        <w:rPr>
          <w:rFonts w:hint="eastAsia"/>
          <w:b w:val="0"/>
          <w:bCs w:val="0"/>
          <w:sz w:val="30"/>
          <w:szCs w:val="30"/>
        </w:rPr>
        <w:t>的</w:t>
      </w:r>
      <w:r>
        <w:rPr>
          <w:b w:val="0"/>
          <w:bCs w:val="0"/>
          <w:sz w:val="30"/>
          <w:szCs w:val="30"/>
        </w:rPr>
        <w:t>112条意见，</w:t>
      </w:r>
      <w:r>
        <w:rPr>
          <w:rFonts w:hint="eastAsia"/>
          <w:b w:val="0"/>
          <w:bCs w:val="0"/>
          <w:sz w:val="30"/>
          <w:szCs w:val="30"/>
        </w:rPr>
        <w:t>经</w:t>
      </w:r>
      <w:r>
        <w:rPr>
          <w:b w:val="0"/>
          <w:bCs w:val="0"/>
          <w:sz w:val="30"/>
          <w:szCs w:val="30"/>
        </w:rPr>
        <w:t>梳理</w:t>
      </w:r>
      <w:r>
        <w:rPr>
          <w:rFonts w:hint="eastAsia"/>
          <w:b w:val="0"/>
          <w:bCs w:val="0"/>
          <w:sz w:val="30"/>
          <w:szCs w:val="30"/>
        </w:rPr>
        <w:t>后</w:t>
      </w:r>
      <w:r>
        <w:rPr>
          <w:b w:val="0"/>
          <w:bCs w:val="0"/>
          <w:sz w:val="30"/>
          <w:szCs w:val="30"/>
        </w:rPr>
        <w:t>归纳</w:t>
      </w:r>
      <w:r>
        <w:rPr>
          <w:rFonts w:hint="eastAsia"/>
          <w:b w:val="0"/>
          <w:bCs w:val="0"/>
          <w:sz w:val="30"/>
          <w:szCs w:val="30"/>
        </w:rPr>
        <w:t>为4类：文字和表述完善，战略内容优化，新增子目标、活动和指标建议，以及实施和机构安排。</w:t>
      </w:r>
      <w:r>
        <w:rPr>
          <w:b w:val="0"/>
          <w:bCs w:val="0"/>
          <w:sz w:val="30"/>
          <w:szCs w:val="30"/>
        </w:rPr>
        <w:t>对有助于提升战略规划清晰性、协调性以及与国际红树林中心宗旨、目标</w:t>
      </w:r>
      <w:r>
        <w:rPr>
          <w:b w:val="0"/>
          <w:bCs w:val="0"/>
          <w:sz w:val="30"/>
          <w:szCs w:val="30"/>
        </w:rPr>
        <w:lastRenderedPageBreak/>
        <w:t>和战略框架一致性的意见，</w:t>
      </w:r>
      <w:r>
        <w:rPr>
          <w:rFonts w:hint="eastAsia"/>
          <w:b w:val="0"/>
          <w:bCs w:val="0"/>
          <w:sz w:val="30"/>
          <w:szCs w:val="30"/>
        </w:rPr>
        <w:t>已</w:t>
      </w:r>
      <w:r>
        <w:rPr>
          <w:b w:val="0"/>
          <w:bCs w:val="0"/>
          <w:sz w:val="30"/>
          <w:szCs w:val="30"/>
        </w:rPr>
        <w:t>纳入修订文本或通过调整表述予以吸收，共计</w:t>
      </w:r>
      <w:r>
        <w:rPr>
          <w:rFonts w:hint="eastAsia"/>
          <w:b w:val="0"/>
          <w:bCs w:val="0"/>
          <w:sz w:val="30"/>
          <w:szCs w:val="30"/>
        </w:rPr>
        <w:t>91条。</w:t>
      </w:r>
      <w:r>
        <w:rPr>
          <w:b w:val="0"/>
          <w:bCs w:val="0"/>
          <w:sz w:val="30"/>
          <w:szCs w:val="30"/>
        </w:rPr>
        <w:t>未采纳意见主要</w:t>
      </w:r>
      <w:r>
        <w:rPr>
          <w:rFonts w:hint="eastAsia"/>
          <w:b w:val="0"/>
          <w:bCs w:val="0"/>
          <w:sz w:val="30"/>
          <w:szCs w:val="30"/>
        </w:rPr>
        <w:t>考虑相关内容超出战略规划范围、内容重复，或宜在实施阶段考虑。</w:t>
      </w:r>
      <w:r w:rsidR="00255E01">
        <w:rPr>
          <w:rFonts w:hint="eastAsia"/>
          <w:b w:val="0"/>
          <w:bCs w:val="0"/>
          <w:sz w:val="30"/>
          <w:szCs w:val="30"/>
        </w:rPr>
        <w:t>修订后的</w:t>
      </w:r>
      <w:r>
        <w:rPr>
          <w:rFonts w:hint="eastAsia"/>
          <w:b w:val="0"/>
          <w:bCs w:val="0"/>
          <w:sz w:val="30"/>
          <w:szCs w:val="30"/>
        </w:rPr>
        <w:t>草案已于2026年7月</w:t>
      </w:r>
      <w:r w:rsidR="00255E01">
        <w:rPr>
          <w:rFonts w:hint="eastAsia"/>
          <w:b w:val="0"/>
          <w:bCs w:val="0"/>
          <w:sz w:val="30"/>
          <w:szCs w:val="30"/>
        </w:rPr>
        <w:t>8</w:t>
      </w:r>
      <w:r>
        <w:rPr>
          <w:rFonts w:hint="eastAsia"/>
          <w:b w:val="0"/>
          <w:bCs w:val="0"/>
          <w:sz w:val="30"/>
          <w:szCs w:val="30"/>
        </w:rPr>
        <w:t>日发送所有国家及观察员。</w:t>
      </w:r>
    </w:p>
    <w:p w14:paraId="23610570" w14:textId="77777777" w:rsidR="00F72F2C" w:rsidRDefault="00000000">
      <w:pPr>
        <w:pStyle w:val="aff2"/>
        <w:snapToGrid w:val="0"/>
        <w:spacing w:line="560" w:lineRule="exact"/>
        <w:ind w:firstLineChars="200" w:firstLine="600"/>
        <w:rPr>
          <w:b w:val="0"/>
          <w:bCs w:val="0"/>
          <w:sz w:val="30"/>
          <w:szCs w:val="30"/>
        </w:rPr>
        <w:sectPr w:rsidR="00F72F2C">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Pr>
          <w:rFonts w:hint="eastAsia"/>
          <w:b w:val="0"/>
          <w:bCs w:val="0"/>
          <w:sz w:val="30"/>
          <w:szCs w:val="30"/>
        </w:rPr>
        <w:t>（3）《国际红树林中心</w:t>
      </w:r>
      <w:r>
        <w:rPr>
          <w:b w:val="0"/>
          <w:bCs w:val="0"/>
          <w:sz w:val="30"/>
          <w:szCs w:val="30"/>
        </w:rPr>
        <w:t>2026</w:t>
      </w:r>
      <w:r>
        <w:rPr>
          <w:rFonts w:hint="eastAsia"/>
          <w:b w:val="0"/>
          <w:bCs w:val="0"/>
          <w:sz w:val="30"/>
          <w:szCs w:val="30"/>
        </w:rPr>
        <w:t>—</w:t>
      </w:r>
      <w:r>
        <w:rPr>
          <w:b w:val="0"/>
          <w:bCs w:val="0"/>
          <w:sz w:val="30"/>
          <w:szCs w:val="30"/>
        </w:rPr>
        <w:t>2034</w:t>
      </w:r>
      <w:r>
        <w:rPr>
          <w:rFonts w:hint="eastAsia"/>
          <w:b w:val="0"/>
          <w:bCs w:val="0"/>
          <w:sz w:val="30"/>
          <w:szCs w:val="30"/>
        </w:rPr>
        <w:t>年战略规划》与《湿地公约》第五期战略规划相衔接，并服务相关全球议程，旨在为国际红树林中心发展和工作提供战略性指引。战略规划围绕5项战略目标和22项子目标展开，涵盖知识共享与合作研究、保护修复工具与技术转让、宣传与公众意识、能力建设与试点项目、机构效能与可持续发展等方面。</w:t>
      </w:r>
      <w:r>
        <w:rPr>
          <w:b w:val="0"/>
          <w:bCs w:val="0"/>
          <w:sz w:val="30"/>
          <w:szCs w:val="30"/>
        </w:rPr>
        <w:t>战略规划附件列明了</w:t>
      </w:r>
      <w:r>
        <w:rPr>
          <w:rFonts w:hint="eastAsia"/>
          <w:b w:val="0"/>
          <w:bCs w:val="0"/>
          <w:sz w:val="30"/>
          <w:szCs w:val="30"/>
        </w:rPr>
        <w:t>各项子目标及其对全球目标贡献对应的具体活动和指标。</w:t>
      </w:r>
    </w:p>
    <w:p w14:paraId="5C1A62BE" w14:textId="77777777" w:rsidR="00F72F2C" w:rsidRDefault="00F72F2C">
      <w:pPr>
        <w:snapToGrid w:val="0"/>
        <w:spacing w:line="560" w:lineRule="exact"/>
        <w:outlineLvl w:val="0"/>
        <w:rPr>
          <w:rFonts w:ascii="方正黑体_GBK" w:eastAsia="方正黑体_GBK"/>
          <w:sz w:val="36"/>
          <w:szCs w:val="36"/>
        </w:rPr>
      </w:pPr>
    </w:p>
    <w:p w14:paraId="7B4AF0AE" w14:textId="77777777" w:rsidR="00F72F2C" w:rsidRDefault="00000000">
      <w:pPr>
        <w:snapToGrid w:val="0"/>
        <w:spacing w:line="560" w:lineRule="exact"/>
        <w:jc w:val="center"/>
        <w:outlineLvl w:val="0"/>
        <w:rPr>
          <w:rFonts w:ascii="方正小标宋_GBK" w:eastAsia="方正小标宋_GBK"/>
          <w:sz w:val="36"/>
          <w:szCs w:val="36"/>
        </w:rPr>
      </w:pPr>
      <w:r>
        <w:rPr>
          <w:rFonts w:ascii="方正小标宋_GBK" w:eastAsia="方正小标宋_GBK"/>
          <w:sz w:val="36"/>
          <w:szCs w:val="36"/>
        </w:rPr>
        <w:t>国际红树林中心2026</w:t>
      </w:r>
      <w:r>
        <w:rPr>
          <w:rFonts w:ascii="方正小标宋_GBK" w:eastAsia="方正小标宋_GBK"/>
          <w:sz w:val="36"/>
          <w:szCs w:val="36"/>
        </w:rPr>
        <w:t>—</w:t>
      </w:r>
      <w:r>
        <w:rPr>
          <w:rFonts w:ascii="方正小标宋_GBK" w:eastAsia="方正小标宋_GBK"/>
          <w:sz w:val="36"/>
          <w:szCs w:val="36"/>
        </w:rPr>
        <w:t>2034年战略规划</w:t>
      </w:r>
    </w:p>
    <w:p w14:paraId="0500455E" w14:textId="77777777" w:rsidR="00F72F2C" w:rsidRDefault="00F72F2C">
      <w:pPr>
        <w:snapToGrid w:val="0"/>
        <w:spacing w:line="560" w:lineRule="exact"/>
        <w:jc w:val="center"/>
        <w:outlineLvl w:val="0"/>
        <w:rPr>
          <w:rFonts w:ascii="方正仿宋_GBK" w:eastAsia="方正仿宋_GBK"/>
          <w:sz w:val="30"/>
          <w:szCs w:val="30"/>
        </w:rPr>
      </w:pPr>
    </w:p>
    <w:p w14:paraId="7671C7E4" w14:textId="77777777" w:rsidR="00F72F2C" w:rsidRDefault="00000000">
      <w:pPr>
        <w:pStyle w:val="SP5text"/>
        <w:numPr>
          <w:ilvl w:val="0"/>
          <w:numId w:val="0"/>
        </w:numPr>
        <w:spacing w:after="0" w:line="560" w:lineRule="exact"/>
        <w:ind w:firstLineChars="200" w:firstLine="600"/>
        <w:jc w:val="both"/>
        <w:rPr>
          <w:rFonts w:ascii="方正仿宋_GBK" w:eastAsia="方正仿宋_GBK" w:hAnsi="方正仿宋_GBK" w:cstheme="minorBidi" w:hint="eastAsia"/>
          <w:kern w:val="2"/>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w:t>
      </w:r>
      <w:r>
        <w:rPr>
          <w:rFonts w:ascii="方正仿宋_GBK" w:eastAsia="方正仿宋_GBK" w:hint="eastAsia"/>
          <w:sz w:val="30"/>
          <w:szCs w:val="30"/>
          <w:lang w:eastAsia="zh-CN"/>
        </w:rPr>
        <w:t>）</w:t>
      </w:r>
      <w:r>
        <w:rPr>
          <w:rFonts w:ascii="方正仿宋_GBK" w:eastAsia="方正仿宋_GBK" w:hAnsi="方正仿宋_GBK" w:cstheme="minorBidi" w:hint="eastAsia"/>
          <w:kern w:val="2"/>
          <w:sz w:val="30"/>
          <w:szCs w:val="30"/>
          <w:lang w:val="en-US" w:eastAsia="zh-CN"/>
        </w:rPr>
        <w:t>国际红树林中心（以下简称“中心”）的使命是：</w:t>
      </w:r>
      <w:r>
        <w:rPr>
          <w:rFonts w:ascii="方正仿宋_GBK" w:eastAsia="方正仿宋_GBK" w:hAnsi="方正仿宋_GBK" w:cs="Times New Roman" w:hint="eastAsia"/>
          <w:kern w:val="2"/>
          <w:sz w:val="30"/>
          <w:szCs w:val="30"/>
          <w:lang w:val="en-US" w:eastAsia="zh-CN"/>
        </w:rPr>
        <w:t>推动红树林保护、修复、合理与可持续利用方面的全球合作与共同行动。加强《湿地公约》以及当前和未来其他相关环境承诺的履行，包括落实《昆明—蒙特利尔全球生物多样性框架》《巴黎协定》《2030年可持续发展议程》及其可持续发展目标。</w:t>
      </w:r>
    </w:p>
    <w:p w14:paraId="060E5E22" w14:textId="77777777" w:rsidR="00F72F2C" w:rsidRDefault="00000000">
      <w:pPr>
        <w:pStyle w:val="1"/>
        <w:spacing w:before="0" w:after="0" w:line="560" w:lineRule="exact"/>
        <w:ind w:firstLineChars="200" w:firstLine="600"/>
        <w:rPr>
          <w:rFonts w:ascii="方正黑体_GBK" w:eastAsia="方正黑体_GBK" w:hAnsi="Times New Roman" w:cs="Times New Roman"/>
          <w:b w:val="0"/>
          <w:bCs w:val="0"/>
          <w:sz w:val="30"/>
          <w:szCs w:val="30"/>
        </w:rPr>
      </w:pPr>
      <w:r>
        <w:rPr>
          <w:rFonts w:ascii="方正黑体_GBK" w:eastAsia="方正黑体_GBK" w:hAnsi="Times New Roman" w:cs="Times New Roman" w:hint="eastAsia"/>
          <w:b w:val="0"/>
          <w:bCs w:val="0"/>
          <w:sz w:val="30"/>
          <w:szCs w:val="30"/>
        </w:rPr>
        <w:t>首个战略规划的愿景</w:t>
      </w:r>
    </w:p>
    <w:p w14:paraId="703DEBD5" w14:textId="77777777" w:rsidR="00F72F2C" w:rsidRDefault="00000000">
      <w:pPr>
        <w:spacing w:line="560" w:lineRule="exact"/>
        <w:ind w:firstLineChars="200" w:firstLine="600"/>
        <w:rPr>
          <w:rFonts w:ascii="方正仿宋_GBK" w:eastAsia="方正仿宋_GBK" w:hAnsi="方正仿宋_GBK" w:hint="eastAsia"/>
          <w:sz w:val="30"/>
          <w:szCs w:val="30"/>
        </w:rPr>
      </w:pPr>
      <w:r>
        <w:rPr>
          <w:rFonts w:ascii="方正仿宋_GBK" w:eastAsia="方正仿宋_GBK" w:hint="eastAsia"/>
          <w:sz w:val="30"/>
          <w:szCs w:val="30"/>
        </w:rPr>
        <w:t>（2）</w:t>
      </w:r>
      <w:r>
        <w:rPr>
          <w:rFonts w:ascii="方正仿宋_GBK" w:eastAsia="方正仿宋_GBK" w:hAnsi="方正仿宋_GBK" w:hint="eastAsia"/>
          <w:sz w:val="30"/>
          <w:szCs w:val="30"/>
        </w:rPr>
        <w:t>中心首个战略规划（2026—2034）</w:t>
      </w:r>
      <w:proofErr w:type="gramStart"/>
      <w:r>
        <w:rPr>
          <w:rFonts w:ascii="方正仿宋_GBK" w:eastAsia="方正仿宋_GBK" w:hAnsi="方正仿宋_GBK" w:hint="eastAsia"/>
          <w:sz w:val="30"/>
          <w:szCs w:val="30"/>
        </w:rPr>
        <w:t>的愿景是</w:t>
      </w:r>
      <w:proofErr w:type="gramEnd"/>
      <w:r>
        <w:rPr>
          <w:rFonts w:ascii="方正仿宋_GBK" w:eastAsia="方正仿宋_GBK" w:hAnsi="方正仿宋_GBK" w:hint="eastAsia"/>
          <w:sz w:val="30"/>
          <w:szCs w:val="30"/>
        </w:rPr>
        <w:t>：</w:t>
      </w:r>
      <w:r>
        <w:rPr>
          <w:rFonts w:ascii="方正仿宋_GBK" w:eastAsia="方正仿宋_GBK" w:hAnsi="Times New Roman" w:hint="eastAsia"/>
          <w:kern w:val="0"/>
          <w:sz w:val="30"/>
          <w:szCs w:val="30"/>
          <w:lang w:val="en-GB"/>
        </w:rPr>
        <w:t>一个与自然和谐共生的世界，红树林在此能得到珍视、保护、修复和合理利用，助力建设一个健康的地球，并为全人类带来福祉。</w:t>
      </w:r>
    </w:p>
    <w:p w14:paraId="128D2E09" w14:textId="77777777" w:rsidR="00F72F2C" w:rsidRDefault="00000000">
      <w:pPr>
        <w:pStyle w:val="1"/>
        <w:spacing w:before="0" w:after="0" w:line="560" w:lineRule="exact"/>
        <w:ind w:firstLineChars="200" w:firstLine="600"/>
        <w:rPr>
          <w:rFonts w:ascii="方正黑体_GBK" w:eastAsia="方正黑体_GBK" w:hAnsi="Times New Roman" w:cs="Times New Roman"/>
          <w:b w:val="0"/>
          <w:bCs w:val="0"/>
          <w:sz w:val="30"/>
          <w:szCs w:val="30"/>
        </w:rPr>
      </w:pPr>
      <w:r>
        <w:rPr>
          <w:rFonts w:ascii="方正黑体_GBK" w:eastAsia="方正黑体_GBK" w:hAnsi="Times New Roman" w:cs="Times New Roman" w:hint="eastAsia"/>
          <w:b w:val="0"/>
          <w:bCs w:val="0"/>
          <w:sz w:val="30"/>
          <w:szCs w:val="30"/>
        </w:rPr>
        <w:t>背景</w:t>
      </w:r>
    </w:p>
    <w:p w14:paraId="4D2BD939" w14:textId="77777777" w:rsidR="00F72F2C" w:rsidRDefault="00000000">
      <w:pPr>
        <w:spacing w:line="560" w:lineRule="exact"/>
        <w:ind w:firstLineChars="200" w:firstLine="600"/>
        <w:rPr>
          <w:rFonts w:ascii="方正仿宋_GBK" w:eastAsia="方正仿宋_GBK" w:hAnsi="Times New Roman"/>
          <w:kern w:val="0"/>
          <w:sz w:val="30"/>
          <w:szCs w:val="30"/>
          <w:lang w:val="en-GB"/>
        </w:rPr>
      </w:pPr>
      <w:r>
        <w:rPr>
          <w:rFonts w:ascii="方正仿宋_GBK" w:eastAsia="方正仿宋_GBK" w:hint="eastAsia"/>
          <w:sz w:val="30"/>
          <w:szCs w:val="30"/>
        </w:rPr>
        <w:t>（3）</w:t>
      </w:r>
      <w:r>
        <w:rPr>
          <w:rFonts w:ascii="方正仿宋_GBK" w:eastAsia="方正仿宋_GBK" w:hAnsi="Times New Roman" w:hint="eastAsia"/>
          <w:kern w:val="0"/>
          <w:sz w:val="30"/>
          <w:szCs w:val="30"/>
          <w:lang w:val="en-GB"/>
        </w:rPr>
        <w:t>《湿地公约》（以下简称“公约”）是全球首个多边环境协定，1971年在伊朗拉姆萨尔市通过，1975年正式生效。截至目前，来自全球各地区的172个联合国成员国已成为缔约方，共指定252</w:t>
      </w:r>
      <w:r>
        <w:rPr>
          <w:rFonts w:ascii="方正仿宋_GBK" w:eastAsia="方正仿宋_GBK" w:hAnsi="Times New Roman" w:hint="eastAsia"/>
          <w:kern w:val="0"/>
          <w:sz w:val="30"/>
          <w:szCs w:val="30"/>
        </w:rPr>
        <w:t>9</w:t>
      </w:r>
      <w:r>
        <w:rPr>
          <w:rFonts w:ascii="方正仿宋_GBK" w:eastAsia="方正仿宋_GBK" w:hAnsi="Times New Roman" w:hint="eastAsia"/>
          <w:kern w:val="0"/>
          <w:sz w:val="30"/>
          <w:szCs w:val="30"/>
          <w:lang w:val="en-GB"/>
        </w:rPr>
        <w:t>处国际重要湿地，覆盖面积超过253万平方公里</w:t>
      </w:r>
      <w:r>
        <w:rPr>
          <w:rStyle w:val="afd"/>
          <w:rFonts w:ascii="方正仿宋_GBK" w:eastAsia="方正仿宋_GBK" w:hAnsi="Times New Roman" w:cs="Times New Roman" w:hint="eastAsia"/>
          <w:sz w:val="30"/>
          <w:szCs w:val="30"/>
        </w:rPr>
        <w:footnoteReference w:id="1"/>
      </w:r>
      <w:r>
        <w:rPr>
          <w:rFonts w:ascii="方正仿宋_GBK" w:eastAsia="方正仿宋_GBK" w:hAnsi="Times New Roman" w:cs="Times New Roman" w:hint="eastAsia"/>
          <w:sz w:val="30"/>
          <w:szCs w:val="30"/>
        </w:rPr>
        <w:t>。</w:t>
      </w:r>
    </w:p>
    <w:p w14:paraId="26394443" w14:textId="77777777" w:rsidR="00F72F2C" w:rsidRDefault="00000000">
      <w:pPr>
        <w:pStyle w:val="SP5text"/>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公约的使命</w:t>
      </w:r>
      <w:r>
        <w:rPr>
          <w:rFonts w:ascii="方正仿宋_GBK" w:eastAsia="方正仿宋_GBK" w:hAnsi="Times New Roman" w:cs="Times New Roman" w:hint="eastAsia"/>
          <w:sz w:val="30"/>
          <w:szCs w:val="30"/>
          <w:lang w:eastAsia="zh-CN"/>
        </w:rPr>
        <w:t>是：</w:t>
      </w:r>
      <w:r>
        <w:rPr>
          <w:rFonts w:ascii="方正仿宋_GBK" w:eastAsia="方正仿宋_GBK" w:hAnsi="Times New Roman" w:hint="eastAsia"/>
          <w:sz w:val="30"/>
          <w:szCs w:val="30"/>
          <w:lang w:eastAsia="zh-CN"/>
        </w:rPr>
        <w:t>通过地方和国家层面的行动及国际合作，推动所有湿地保护和合理利用，为实现全球可持续发展</w:t>
      </w:r>
      <w:proofErr w:type="gramStart"/>
      <w:r>
        <w:rPr>
          <w:rFonts w:ascii="方正仿宋_GBK" w:eastAsia="方正仿宋_GBK" w:hAnsi="Times New Roman" w:hint="eastAsia"/>
          <w:sz w:val="30"/>
          <w:szCs w:val="30"/>
          <w:lang w:eastAsia="zh-CN"/>
        </w:rPr>
        <w:t>作出</w:t>
      </w:r>
      <w:proofErr w:type="gramEnd"/>
      <w:r>
        <w:rPr>
          <w:rFonts w:ascii="方正仿宋_GBK" w:eastAsia="方正仿宋_GBK" w:hAnsi="Times New Roman" w:hint="eastAsia"/>
          <w:sz w:val="30"/>
          <w:szCs w:val="30"/>
          <w:lang w:eastAsia="zh-CN"/>
        </w:rPr>
        <w:t>贡献。</w:t>
      </w:r>
    </w:p>
    <w:p w14:paraId="7DFC8F09" w14:textId="77777777" w:rsidR="00F72F2C" w:rsidRDefault="00000000">
      <w:pPr>
        <w:pStyle w:val="SP5text"/>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5</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2023年9月6日，公约常委会第62次会议批准中心成为公约框架下的区域动议。中心</w:t>
      </w:r>
      <w:r>
        <w:rPr>
          <w:rFonts w:ascii="方正仿宋_GBK" w:eastAsia="方正仿宋_GBK" w:hAnsi="Times New Roman" w:cs="Times New Roman" w:hint="eastAsia"/>
          <w:sz w:val="30"/>
          <w:szCs w:val="30"/>
          <w:lang w:val="en-US" w:eastAsia="zh-CN"/>
        </w:rPr>
        <w:t>将</w:t>
      </w:r>
      <w:r>
        <w:rPr>
          <w:rFonts w:ascii="方正仿宋_GBK" w:eastAsia="方正仿宋_GBK" w:hAnsi="Times New Roman" w:cs="Times New Roman" w:hint="eastAsia"/>
          <w:sz w:val="30"/>
          <w:szCs w:val="30"/>
          <w:lang w:eastAsia="zh-CN"/>
        </w:rPr>
        <w:t>于2026年7月26日召开第一次理</w:t>
      </w:r>
      <w:r>
        <w:rPr>
          <w:rFonts w:ascii="方正仿宋_GBK" w:eastAsia="方正仿宋_GBK" w:hAnsi="Times New Roman" w:cs="Times New Roman" w:hint="eastAsia"/>
          <w:sz w:val="30"/>
          <w:szCs w:val="30"/>
          <w:lang w:eastAsia="zh-CN"/>
        </w:rPr>
        <w:lastRenderedPageBreak/>
        <w:t>事会会议，宣告正式成立，创始成员国共8个。中心的目标如下：（一）推动在红树林保护、修复、合理与可持续利用方面的知识共享与合作研究；（二）强化红树林保护、修复、合理与可持续利用方面的技术转让、科技合作与培训；（三）建立红树林及邻近湿地的教育、信息、交流和公众意识机制；（</w:t>
      </w:r>
      <w:r>
        <w:rPr>
          <w:rFonts w:ascii="方正仿宋_GBK" w:eastAsia="方正仿宋_GBK" w:hAnsi="Times New Roman" w:cs="Times New Roman" w:hint="eastAsia"/>
          <w:sz w:val="30"/>
          <w:szCs w:val="30"/>
          <w:lang w:val="en-US" w:eastAsia="zh-CN"/>
        </w:rPr>
        <w:t>四</w:t>
      </w:r>
      <w:r>
        <w:rPr>
          <w:rFonts w:ascii="方正仿宋_GBK" w:eastAsia="方正仿宋_GBK" w:hAnsi="Times New Roman" w:cs="Times New Roman" w:hint="eastAsia"/>
          <w:sz w:val="30"/>
          <w:szCs w:val="30"/>
          <w:lang w:eastAsia="zh-CN"/>
        </w:rPr>
        <w:t>）开展并/或加强红树林保护、修复、合理与可持续利用方面的能力建设与试点项目</w:t>
      </w:r>
      <w:r>
        <w:rPr>
          <w:rStyle w:val="afd"/>
          <w:rFonts w:ascii="方正仿宋_GBK" w:eastAsia="方正仿宋_GBK" w:hAnsi="Times New Roman" w:cs="Times New Roman" w:hint="eastAsia"/>
          <w:sz w:val="30"/>
          <w:szCs w:val="30"/>
        </w:rPr>
        <w:footnoteReference w:id="2"/>
      </w:r>
      <w:r>
        <w:rPr>
          <w:rFonts w:ascii="方正仿宋_GBK" w:eastAsia="方正仿宋_GBK" w:hAnsi="Times New Roman" w:cs="Times New Roman" w:hint="eastAsia"/>
          <w:sz w:val="30"/>
          <w:szCs w:val="30"/>
          <w:vertAlign w:val="superscript"/>
          <w:lang w:eastAsia="zh-CN"/>
        </w:rPr>
        <w:t>，</w:t>
      </w:r>
      <w:r>
        <w:rPr>
          <w:rStyle w:val="afd"/>
          <w:rFonts w:ascii="方正仿宋_GBK" w:eastAsia="方正仿宋_GBK" w:hAnsi="Times New Roman" w:cs="Times New Roman" w:hint="eastAsia"/>
          <w:sz w:val="30"/>
          <w:szCs w:val="30"/>
        </w:rPr>
        <w:footnoteReference w:id="3"/>
      </w:r>
      <w:r>
        <w:rPr>
          <w:rFonts w:ascii="方正仿宋_GBK" w:eastAsia="方正仿宋_GBK" w:hAnsi="Times New Roman" w:cs="Times New Roman" w:hint="eastAsia"/>
          <w:sz w:val="30"/>
          <w:szCs w:val="30"/>
          <w:lang w:eastAsia="zh-CN"/>
        </w:rPr>
        <w:t>。</w:t>
      </w:r>
    </w:p>
    <w:p w14:paraId="5D083E29"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6</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本文件是中心依据公约第五期战略规划（2025—2034）制定的首个战略规划。</w:t>
      </w:r>
      <w:r>
        <w:rPr>
          <w:rFonts w:ascii="方正仿宋_GBK" w:eastAsia="方正仿宋_GBK" w:hAnsi="Times New Roman" w:cs="Times New Roman" w:hint="eastAsia"/>
          <w:sz w:val="30"/>
          <w:szCs w:val="30"/>
          <w:lang w:eastAsia="zh-CN"/>
        </w:rPr>
        <w:t>公约的工作</w:t>
      </w:r>
      <w:r>
        <w:rPr>
          <w:rFonts w:ascii="方正仿宋_GBK" w:eastAsia="方正仿宋_GBK" w:hAnsi="Times New Roman" w:cs="Times New Roman" w:hint="eastAsia"/>
          <w:sz w:val="30"/>
          <w:szCs w:val="30"/>
          <w:lang w:val="en-US" w:eastAsia="zh-CN"/>
        </w:rPr>
        <w:t>涵盖</w:t>
      </w:r>
      <w:r>
        <w:rPr>
          <w:rFonts w:ascii="方正仿宋_GBK" w:eastAsia="方正仿宋_GBK" w:hAnsi="Times New Roman" w:cs="Times New Roman" w:hint="eastAsia"/>
          <w:sz w:val="30"/>
          <w:szCs w:val="30"/>
          <w:lang w:eastAsia="zh-CN"/>
        </w:rPr>
        <w:t>三大支柱：（一）通过国家层面的规划、政策、立法、管理行动和教育，促进所有湿地的合理利用；（二）</w:t>
      </w:r>
      <w:r>
        <w:rPr>
          <w:rFonts w:ascii="方正仿宋_GBK" w:eastAsia="方正仿宋_GBK" w:hAnsi="Times New Roman" w:cs="Times New Roman" w:hint="eastAsia"/>
          <w:sz w:val="30"/>
          <w:szCs w:val="30"/>
          <w:lang w:val="en-US" w:eastAsia="zh-CN"/>
        </w:rPr>
        <w:t>将适宜湿地列入《国际重要湿地名录》，并对其实施有效保护和管理；</w:t>
      </w:r>
      <w:r>
        <w:rPr>
          <w:rFonts w:ascii="方正仿宋_GBK" w:eastAsia="方正仿宋_GBK" w:hAnsi="Times New Roman" w:cs="Times New Roman" w:hint="eastAsia"/>
          <w:sz w:val="30"/>
          <w:szCs w:val="30"/>
          <w:lang w:eastAsia="zh-CN"/>
        </w:rPr>
        <w:t>（三）就跨界湿地和共享物种开展国际合作</w:t>
      </w:r>
      <w:r>
        <w:rPr>
          <w:rStyle w:val="afd"/>
          <w:rFonts w:ascii="方正仿宋_GBK" w:eastAsia="方正仿宋_GBK" w:hAnsi="Times New Roman" w:cs="Times New Roman" w:hint="eastAsia"/>
          <w:sz w:val="30"/>
          <w:szCs w:val="30"/>
        </w:rPr>
        <w:footnoteReference w:id="4"/>
      </w:r>
      <w:r>
        <w:rPr>
          <w:rFonts w:ascii="方正仿宋_GBK" w:eastAsia="方正仿宋_GBK" w:hAnsi="Times New Roman" w:cs="Times New Roman" w:hint="eastAsia"/>
          <w:sz w:val="30"/>
          <w:szCs w:val="30"/>
          <w:lang w:eastAsia="zh-CN"/>
        </w:rPr>
        <w:t>。</w:t>
      </w:r>
      <w:r>
        <w:rPr>
          <w:rFonts w:ascii="方正仿宋_GBK" w:eastAsia="方正仿宋_GBK" w:hAnsi="Times New Roman" w:cs="Times New Roman" w:hint="eastAsia"/>
          <w:sz w:val="30"/>
          <w:szCs w:val="30"/>
          <w:lang w:val="en-US" w:eastAsia="zh-CN"/>
        </w:rPr>
        <w:t>中心将</w:t>
      </w:r>
      <w:r>
        <w:rPr>
          <w:rFonts w:ascii="方正仿宋_GBK" w:eastAsia="方正仿宋_GBK" w:hAnsi="Times New Roman" w:cs="Times New Roman"/>
          <w:sz w:val="30"/>
          <w:szCs w:val="30"/>
          <w:lang w:val="en-US" w:eastAsia="zh-CN"/>
        </w:rPr>
        <w:t>重点通过国际合作</w:t>
      </w:r>
      <w:r>
        <w:rPr>
          <w:rFonts w:ascii="方正仿宋_GBK" w:eastAsia="方正仿宋_GBK" w:hAnsi="Times New Roman" w:cs="Times New Roman" w:hint="eastAsia"/>
          <w:sz w:val="30"/>
          <w:szCs w:val="30"/>
          <w:lang w:val="en-US" w:eastAsia="zh-CN"/>
        </w:rPr>
        <w:t>，</w:t>
      </w:r>
      <w:r>
        <w:rPr>
          <w:rFonts w:ascii="方正仿宋_GBK" w:eastAsia="方正仿宋_GBK" w:hAnsi="Times New Roman" w:cs="Times New Roman"/>
          <w:sz w:val="30"/>
          <w:szCs w:val="30"/>
          <w:lang w:val="en-US" w:eastAsia="zh-CN"/>
        </w:rPr>
        <w:t>支持公约</w:t>
      </w:r>
      <w:r>
        <w:rPr>
          <w:rFonts w:ascii="方正仿宋_GBK" w:eastAsia="方正仿宋_GBK" w:hAnsi="Times New Roman" w:cs="Times New Roman" w:hint="eastAsia"/>
          <w:sz w:val="30"/>
          <w:szCs w:val="30"/>
          <w:lang w:val="en-US" w:eastAsia="zh-CN"/>
        </w:rPr>
        <w:t>的</w:t>
      </w:r>
      <w:r>
        <w:rPr>
          <w:rFonts w:ascii="方正仿宋_GBK" w:eastAsia="方正仿宋_GBK" w:hAnsi="Times New Roman" w:cs="Times New Roman"/>
          <w:sz w:val="30"/>
          <w:szCs w:val="30"/>
          <w:lang w:val="en-US" w:eastAsia="zh-CN"/>
        </w:rPr>
        <w:t>有效履行。</w:t>
      </w:r>
    </w:p>
    <w:p w14:paraId="20458855" w14:textId="77777777" w:rsidR="00F72F2C" w:rsidRDefault="00000000">
      <w:pPr>
        <w:pStyle w:val="SP5text"/>
        <w:numPr>
          <w:ilvl w:val="0"/>
          <w:numId w:val="0"/>
        </w:numPr>
        <w:spacing w:after="0" w:line="560" w:lineRule="exact"/>
        <w:ind w:firstLineChars="200" w:firstLine="600"/>
        <w:jc w:val="both"/>
        <w:rPr>
          <w:rFonts w:ascii="方正黑体_GBK" w:eastAsia="方正黑体_GBK" w:hAnsi="Times New Roman" w:cs="Times New Roman"/>
          <w:b/>
          <w:bCs/>
          <w:sz w:val="30"/>
          <w:szCs w:val="30"/>
          <w:lang w:eastAsia="zh-CN"/>
        </w:rPr>
      </w:pPr>
      <w:r>
        <w:rPr>
          <w:rFonts w:ascii="方正黑体_GBK" w:eastAsia="方正黑体_GBK" w:hAnsi="Times New Roman" w:cs="Times New Roman" w:hint="eastAsia"/>
          <w:sz w:val="30"/>
          <w:szCs w:val="30"/>
          <w:lang w:eastAsia="zh-CN"/>
        </w:rPr>
        <w:t>红树林湿地现状</w:t>
      </w:r>
    </w:p>
    <w:p w14:paraId="268BEBC3"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7</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湿地（包括红树林）是维护人类福祉、地球生态健康与全球经济发展的重要基础。红树林及邻近湿地</w:t>
      </w:r>
      <w:r>
        <w:rPr>
          <w:rFonts w:ascii="方正仿宋_GBK" w:eastAsia="方正仿宋_GBK" w:hAnsi="Times New Roman" w:cs="Times New Roman" w:hint="eastAsia"/>
          <w:sz w:val="30"/>
          <w:szCs w:val="30"/>
          <w:lang w:val="en-US" w:eastAsia="zh-CN"/>
        </w:rPr>
        <w:t>在</w:t>
      </w:r>
      <w:r>
        <w:rPr>
          <w:rFonts w:ascii="方正仿宋_GBK" w:eastAsia="方正仿宋_GBK" w:hAnsi="Times New Roman" w:cs="Times New Roman" w:hint="eastAsia"/>
          <w:sz w:val="30"/>
          <w:szCs w:val="30"/>
          <w:lang w:eastAsia="zh-CN"/>
        </w:rPr>
        <w:t>维持全球生物多样性和相关生态系统功能方面发挥着不可或缺的作用，对于可持续发展和人类福祉至关重要，因此，亟需加强全球协作，共同</w:t>
      </w:r>
      <w:r>
        <w:rPr>
          <w:rFonts w:ascii="方正仿宋_GBK" w:eastAsia="方正仿宋_GBK" w:hAnsi="Times New Roman" w:cs="Times New Roman" w:hint="eastAsia"/>
          <w:sz w:val="30"/>
          <w:szCs w:val="30"/>
          <w:lang w:val="en-US" w:eastAsia="zh-CN"/>
        </w:rPr>
        <w:t>推进</w:t>
      </w:r>
      <w:r>
        <w:rPr>
          <w:rFonts w:ascii="方正仿宋_GBK" w:eastAsia="方正仿宋_GBK" w:hAnsi="Times New Roman" w:cs="Times New Roman" w:hint="eastAsia"/>
          <w:sz w:val="30"/>
          <w:szCs w:val="30"/>
          <w:lang w:eastAsia="zh-CN"/>
        </w:rPr>
        <w:t>红树林保护、修复、合理与可持续利用。</w:t>
      </w:r>
    </w:p>
    <w:p w14:paraId="60E06B3C"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8</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公约以《全球湿地展望》系列报告的研究成果</w:t>
      </w:r>
      <w:r>
        <w:rPr>
          <w:rStyle w:val="afd"/>
          <w:rFonts w:ascii="方正仿宋_GBK" w:eastAsia="方正仿宋_GBK" w:hAnsi="Times New Roman" w:cs="Times New Roman" w:hint="eastAsia"/>
          <w:sz w:val="30"/>
          <w:szCs w:val="30"/>
        </w:rPr>
        <w:footnoteReference w:id="5"/>
      </w:r>
      <w:r>
        <w:rPr>
          <w:rFonts w:ascii="方正仿宋_GBK" w:eastAsia="方正仿宋_GBK" w:hAnsi="Times New Roman" w:cs="Times New Roman" w:hint="eastAsia"/>
          <w:sz w:val="30"/>
          <w:szCs w:val="30"/>
          <w:lang w:eastAsia="zh-CN"/>
        </w:rPr>
        <w:t>为基础，制</w:t>
      </w:r>
      <w:r>
        <w:rPr>
          <w:rFonts w:ascii="方正仿宋_GBK" w:eastAsia="方正仿宋_GBK" w:hAnsi="Times New Roman" w:cs="Times New Roman" w:hint="eastAsia"/>
          <w:sz w:val="30"/>
          <w:szCs w:val="30"/>
          <w:lang w:eastAsia="zh-CN"/>
        </w:rPr>
        <w:lastRenderedPageBreak/>
        <w:t>定了第五期战略规划，同时参考其他相关研究与评估成果，系统识别湿地退化和消失的主要驱动因素</w:t>
      </w:r>
      <w:r>
        <w:rPr>
          <w:rStyle w:val="afd"/>
          <w:rFonts w:ascii="方正仿宋_GBK" w:eastAsia="方正仿宋_GBK" w:hAnsi="Times New Roman" w:cs="Times New Roman" w:hint="eastAsia"/>
          <w:sz w:val="30"/>
          <w:szCs w:val="30"/>
        </w:rPr>
        <w:footnoteReference w:id="6"/>
      </w:r>
      <w:r>
        <w:rPr>
          <w:rFonts w:ascii="方正仿宋_GBK" w:eastAsia="方正仿宋_GBK" w:hAnsi="Times New Roman" w:cs="Times New Roman" w:hint="eastAsia"/>
          <w:sz w:val="30"/>
          <w:szCs w:val="30"/>
          <w:lang w:eastAsia="zh-CN"/>
        </w:rPr>
        <w:t>。最新评估结果揭示了当前湿地的现状，主要结论如下：</w:t>
      </w:r>
    </w:p>
    <w:p w14:paraId="1C7EBD02"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宋体" w:eastAsia="宋体" w:hAnsi="宋体" w:cs="Times New Roman" w:hint="eastAsia"/>
          <w:sz w:val="30"/>
          <w:szCs w:val="30"/>
          <w:lang w:eastAsia="zh-CN"/>
        </w:rPr>
        <w:t xml:space="preserve">• </w:t>
      </w:r>
      <w:r>
        <w:rPr>
          <w:rFonts w:ascii="方正仿宋_GBK" w:eastAsia="方正仿宋_GBK" w:hAnsi="Times New Roman" w:cs="Times New Roman" w:hint="eastAsia"/>
          <w:sz w:val="30"/>
          <w:szCs w:val="30"/>
          <w:lang w:eastAsia="zh-CN"/>
        </w:rPr>
        <w:t>全球湿地面积正在迅速减少。</w:t>
      </w:r>
    </w:p>
    <w:p w14:paraId="4525B1E5" w14:textId="77777777" w:rsidR="00F72F2C" w:rsidRDefault="00000000">
      <w:pPr>
        <w:pStyle w:val="SP5text"/>
        <w:widowControl w:val="0"/>
        <w:numPr>
          <w:ilvl w:val="0"/>
          <w:numId w:val="4"/>
        </w:numPr>
        <w:spacing w:after="0" w:line="560" w:lineRule="exact"/>
        <w:jc w:val="both"/>
        <w:rPr>
          <w:rFonts w:ascii="方正仿宋_GBK" w:eastAsia="方正仿宋_GBK" w:hAnsi="Times New Roman" w:cs="Times New Roman"/>
          <w:sz w:val="30"/>
          <w:szCs w:val="30"/>
          <w:lang w:eastAsia="zh-CN"/>
        </w:rPr>
      </w:pPr>
      <w:r>
        <w:rPr>
          <w:rFonts w:ascii="方正仿宋_GBK" w:eastAsia="方正仿宋_GBK" w:hAnsi="Times New Roman" w:cs="Times New Roman" w:hint="eastAsia"/>
          <w:sz w:val="30"/>
          <w:szCs w:val="30"/>
          <w:lang w:eastAsia="zh-CN"/>
        </w:rPr>
        <w:t>四分之一的湿地动植物正面临灭绝风险。</w:t>
      </w:r>
    </w:p>
    <w:p w14:paraId="5226728F" w14:textId="77777777" w:rsidR="00F72F2C" w:rsidRDefault="00000000">
      <w:pPr>
        <w:pStyle w:val="SP5text"/>
        <w:widowControl w:val="0"/>
        <w:numPr>
          <w:ilvl w:val="0"/>
          <w:numId w:val="4"/>
        </w:numPr>
        <w:spacing w:after="0" w:line="560" w:lineRule="exact"/>
        <w:jc w:val="both"/>
        <w:rPr>
          <w:rFonts w:ascii="方正仿宋_GBK" w:eastAsia="方正仿宋_GBK" w:hAnsi="Times New Roman" w:cs="Times New Roman"/>
          <w:sz w:val="30"/>
          <w:szCs w:val="30"/>
          <w:lang w:eastAsia="zh-CN"/>
        </w:rPr>
      </w:pPr>
      <w:r>
        <w:rPr>
          <w:rFonts w:ascii="方正仿宋_GBK" w:eastAsia="方正仿宋_GBK" w:hAnsi="Times New Roman" w:cs="Times New Roman" w:hint="eastAsia"/>
          <w:sz w:val="30"/>
          <w:szCs w:val="30"/>
          <w:lang w:eastAsia="zh-CN"/>
        </w:rPr>
        <w:t>全球现存湿地的整体状况在持续恶化。</w:t>
      </w:r>
    </w:p>
    <w:p w14:paraId="2805C605" w14:textId="77777777" w:rsidR="00F72F2C" w:rsidRDefault="00000000">
      <w:pPr>
        <w:pStyle w:val="SP5Bullet"/>
        <w:widowControl w:val="0"/>
        <w:numPr>
          <w:ilvl w:val="0"/>
          <w:numId w:val="0"/>
        </w:numPr>
        <w:spacing w:line="560" w:lineRule="exact"/>
        <w:ind w:firstLineChars="200" w:firstLine="600"/>
        <w:jc w:val="both"/>
        <w:rPr>
          <w:rFonts w:ascii="方正仿宋_GBK" w:eastAsia="方正仿宋_GBK" w:hAnsi="Times New Roman" w:cs="Times New Roman"/>
          <w:color w:val="auto"/>
          <w:sz w:val="30"/>
          <w:szCs w:val="30"/>
          <w:lang w:eastAsia="zh-CN"/>
        </w:rPr>
      </w:pPr>
      <w:r>
        <w:rPr>
          <w:rFonts w:ascii="宋体" w:eastAsia="宋体" w:hAnsi="宋体" w:cs="Times New Roman" w:hint="eastAsia"/>
          <w:color w:val="auto"/>
          <w:sz w:val="30"/>
          <w:szCs w:val="30"/>
          <w:lang w:eastAsia="zh-CN"/>
        </w:rPr>
        <w:t xml:space="preserve">• </w:t>
      </w:r>
      <w:r>
        <w:rPr>
          <w:rFonts w:ascii="方正仿宋_GBK" w:eastAsia="方正仿宋_GBK" w:hAnsi="Times New Roman" w:cs="Times New Roman" w:hint="eastAsia"/>
          <w:color w:val="auto"/>
          <w:sz w:val="30"/>
          <w:szCs w:val="30"/>
          <w:lang w:eastAsia="zh-CN"/>
        </w:rPr>
        <w:t>导致湿地退化和消失的全球性驱动因素包括：气候变化、不可持续的农业生产方式以及城市化。</w:t>
      </w:r>
    </w:p>
    <w:p w14:paraId="008A8124" w14:textId="77777777" w:rsidR="00F72F2C" w:rsidRDefault="00000000">
      <w:pPr>
        <w:pStyle w:val="SP5Bullet"/>
        <w:widowControl w:val="0"/>
        <w:numPr>
          <w:ilvl w:val="0"/>
          <w:numId w:val="0"/>
        </w:numPr>
        <w:spacing w:line="560" w:lineRule="exact"/>
        <w:ind w:firstLineChars="200" w:firstLine="600"/>
        <w:jc w:val="both"/>
        <w:rPr>
          <w:rFonts w:ascii="方正仿宋_GBK" w:eastAsia="方正仿宋_GBK" w:hAnsi="Times New Roman" w:cs="Times New Roman"/>
          <w:color w:val="auto"/>
          <w:sz w:val="30"/>
          <w:szCs w:val="30"/>
          <w:lang w:eastAsia="zh-CN"/>
        </w:rPr>
      </w:pPr>
      <w:r>
        <w:rPr>
          <w:rFonts w:ascii="宋体" w:eastAsia="宋体" w:hAnsi="宋体" w:cs="Times New Roman" w:hint="eastAsia"/>
          <w:color w:val="auto"/>
          <w:sz w:val="30"/>
          <w:szCs w:val="30"/>
          <w:lang w:eastAsia="zh-CN"/>
        </w:rPr>
        <w:t xml:space="preserve">• </w:t>
      </w:r>
      <w:r>
        <w:rPr>
          <w:rFonts w:ascii="方正仿宋_GBK" w:eastAsia="方正仿宋_GBK" w:hAnsi="Times New Roman" w:cs="Times New Roman" w:hint="eastAsia"/>
          <w:color w:val="auto"/>
          <w:sz w:val="30"/>
          <w:szCs w:val="30"/>
          <w:lang w:val="en-US" w:eastAsia="zh-CN"/>
        </w:rPr>
        <w:t>在局部地区，排水、污染、土地利用变化、外来入侵物种、湿地资源的不可持续利用、水文情势改变以及其他因素也在影响着湿地的状态。</w:t>
      </w:r>
    </w:p>
    <w:p w14:paraId="5C88F4F4"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9</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根据联合国粮农组织《2025年全球森林资源评估》（FRA 2025），全球红树林</w:t>
      </w:r>
      <w:r>
        <w:rPr>
          <w:rStyle w:val="afd"/>
          <w:rFonts w:ascii="方正仿宋_GBK" w:eastAsia="方正仿宋_GBK" w:hAnsi="Times New Roman" w:cs="Times New Roman" w:hint="eastAsia"/>
          <w:sz w:val="30"/>
          <w:szCs w:val="30"/>
          <w:lang w:eastAsia="zh-CN"/>
        </w:rPr>
        <w:footnoteReference w:id="7"/>
      </w:r>
      <w:r>
        <w:rPr>
          <w:rFonts w:ascii="方正仿宋_GBK" w:eastAsia="方正仿宋_GBK" w:hAnsi="Times New Roman" w:cs="Times New Roman" w:hint="eastAsia"/>
          <w:sz w:val="30"/>
          <w:szCs w:val="30"/>
          <w:lang w:eastAsia="zh-CN"/>
        </w:rPr>
        <w:t>总面积约1590万公顷</w:t>
      </w:r>
      <w:r>
        <w:rPr>
          <w:rStyle w:val="afd"/>
          <w:rFonts w:ascii="方正仿宋_GBK" w:eastAsia="方正仿宋_GBK" w:hAnsi="Times New Roman" w:cs="Times New Roman" w:hint="eastAsia"/>
          <w:sz w:val="30"/>
          <w:szCs w:val="30"/>
          <w:lang w:eastAsia="zh-CN"/>
        </w:rPr>
        <w:footnoteReference w:id="8"/>
      </w:r>
      <w:r>
        <w:rPr>
          <w:rFonts w:ascii="方正仿宋_GBK" w:eastAsia="方正仿宋_GBK" w:hAnsi="Times New Roman" w:cs="Times New Roman" w:hint="eastAsia"/>
          <w:sz w:val="30"/>
          <w:szCs w:val="30"/>
          <w:lang w:eastAsia="zh-CN"/>
        </w:rPr>
        <w:t>。2000年至2020</w:t>
      </w:r>
      <w:r>
        <w:rPr>
          <w:rStyle w:val="afd"/>
          <w:rFonts w:ascii="方正仿宋_GBK" w:eastAsia="方正仿宋_GBK" w:hAnsi="Times New Roman" w:cs="Times New Roman" w:hint="eastAsia"/>
          <w:sz w:val="30"/>
          <w:szCs w:val="30"/>
          <w:lang w:eastAsia="zh-CN"/>
        </w:rPr>
        <w:footnoteReference w:id="9"/>
      </w:r>
      <w:r>
        <w:rPr>
          <w:rFonts w:ascii="方正仿宋_GBK" w:eastAsia="方正仿宋_GBK" w:hAnsi="Times New Roman" w:cs="Times New Roman" w:hint="eastAsia"/>
          <w:sz w:val="30"/>
          <w:szCs w:val="30"/>
          <w:lang w:eastAsia="zh-CN"/>
        </w:rPr>
        <w:t>年间，红树林减少的主要驱动因素包括：</w:t>
      </w:r>
      <w:r>
        <w:rPr>
          <w:rFonts w:ascii="方正仿宋_GBK" w:eastAsia="方正仿宋_GBK" w:hAnsi="Times New Roman" w:cs="Times New Roman" w:hint="eastAsia"/>
          <w:sz w:val="30"/>
          <w:szCs w:val="30"/>
          <w:lang w:val="en-US" w:eastAsia="zh-CN"/>
        </w:rPr>
        <w:t>土地</w:t>
      </w:r>
      <w:r>
        <w:rPr>
          <w:rFonts w:ascii="方正仿宋_GBK" w:eastAsia="方正仿宋_GBK" w:hAnsi="Times New Roman" w:cs="Times New Roman" w:hint="eastAsia"/>
          <w:sz w:val="30"/>
          <w:szCs w:val="30"/>
          <w:lang w:eastAsia="zh-CN"/>
        </w:rPr>
        <w:t>转化为水产养殖区、油棕种植园和稻田，以及受气候变化、沉积物迁移和海平面上升影响导致的萎缩。此外，不可持续的采伐和污染也导致了红树林出现破碎化和退化。世界自然保护联盟（IUCN）评估</w:t>
      </w:r>
      <w:r>
        <w:rPr>
          <w:rFonts w:ascii="方正仿宋_GBK" w:eastAsia="方正仿宋_GBK" w:hAnsi="Times New Roman" w:cs="Times New Roman" w:hint="eastAsia"/>
          <w:sz w:val="30"/>
          <w:szCs w:val="30"/>
          <w:lang w:val="en-US" w:eastAsia="zh-CN"/>
        </w:rPr>
        <w:t>显示</w:t>
      </w:r>
      <w:r>
        <w:rPr>
          <w:rFonts w:ascii="方正仿宋_GBK" w:eastAsia="方正仿宋_GBK" w:hAnsi="Times New Roman" w:cs="Times New Roman" w:hint="eastAsia"/>
          <w:sz w:val="30"/>
          <w:szCs w:val="30"/>
          <w:lang w:eastAsia="zh-CN"/>
        </w:rPr>
        <w:t>，全球</w:t>
      </w:r>
      <w:r>
        <w:rPr>
          <w:rFonts w:ascii="方正仿宋_GBK" w:eastAsia="方正仿宋_GBK" w:hAnsi="Times New Roman" w:cs="Times New Roman" w:hint="eastAsia"/>
          <w:sz w:val="30"/>
          <w:szCs w:val="30"/>
          <w:lang w:val="en-US" w:eastAsia="zh-CN"/>
        </w:rPr>
        <w:t>半数</w:t>
      </w:r>
      <w:r>
        <w:rPr>
          <w:rFonts w:ascii="方正仿宋_GBK" w:eastAsia="方正仿宋_GBK" w:hAnsi="Times New Roman" w:cs="Times New Roman" w:hint="eastAsia"/>
          <w:sz w:val="30"/>
          <w:szCs w:val="30"/>
          <w:lang w:eastAsia="zh-CN"/>
        </w:rPr>
        <w:t>红树林区域都面临着崩溃的风险</w:t>
      </w:r>
      <w:r>
        <w:rPr>
          <w:rStyle w:val="afd"/>
          <w:rFonts w:ascii="方正仿宋_GBK" w:eastAsia="方正仿宋_GBK" w:hAnsi="Times New Roman" w:cs="Times New Roman" w:hint="eastAsia"/>
          <w:sz w:val="30"/>
          <w:szCs w:val="30"/>
          <w:lang w:eastAsia="zh-CN"/>
        </w:rPr>
        <w:footnoteReference w:id="10"/>
      </w:r>
      <w:r>
        <w:rPr>
          <w:rFonts w:ascii="方正仿宋_GBK" w:eastAsia="方正仿宋_GBK" w:hAnsi="Times New Roman" w:cs="Times New Roman" w:hint="eastAsia"/>
          <w:sz w:val="30"/>
          <w:szCs w:val="30"/>
          <w:lang w:eastAsia="zh-CN"/>
        </w:rPr>
        <w:t>。</w:t>
      </w:r>
    </w:p>
    <w:p w14:paraId="0D2A1B4C" w14:textId="77777777" w:rsidR="00F72F2C" w:rsidRDefault="00000000">
      <w:pPr>
        <w:pStyle w:val="SP5text"/>
        <w:numPr>
          <w:ilvl w:val="0"/>
          <w:numId w:val="0"/>
        </w:numPr>
        <w:spacing w:after="0" w:line="560" w:lineRule="exact"/>
        <w:ind w:firstLineChars="200" w:firstLine="600"/>
        <w:jc w:val="both"/>
        <w:rPr>
          <w:rFonts w:ascii="方正黑体_GBK" w:eastAsia="方正黑体_GBK" w:hAnsi="Times New Roman" w:cs="Times New Roman"/>
          <w:b/>
          <w:bCs/>
          <w:sz w:val="30"/>
          <w:szCs w:val="30"/>
          <w:lang w:eastAsia="zh-CN"/>
        </w:rPr>
      </w:pPr>
      <w:r>
        <w:rPr>
          <w:rFonts w:ascii="方正黑体_GBK" w:eastAsia="方正黑体_GBK" w:hAnsi="Times New Roman" w:cs="Times New Roman" w:hint="eastAsia"/>
          <w:sz w:val="30"/>
          <w:szCs w:val="30"/>
          <w:lang w:eastAsia="zh-CN"/>
        </w:rPr>
        <w:t>宗旨</w:t>
      </w:r>
    </w:p>
    <w:p w14:paraId="2365EBB5"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lastRenderedPageBreak/>
        <w:t>（</w:t>
      </w:r>
      <w:r>
        <w:rPr>
          <w:rFonts w:ascii="方正仿宋_GBK" w:eastAsia="方正仿宋_GBK" w:hint="eastAsia"/>
          <w:sz w:val="30"/>
          <w:szCs w:val="30"/>
          <w:lang w:val="en-US" w:eastAsia="zh-CN"/>
        </w:rPr>
        <w:t>10</w:t>
      </w:r>
      <w:r>
        <w:rPr>
          <w:rFonts w:ascii="方正仿宋_GBK" w:eastAsia="方正仿宋_GBK" w:hint="eastAsia"/>
          <w:sz w:val="30"/>
          <w:szCs w:val="30"/>
          <w:lang w:eastAsia="zh-CN"/>
        </w:rPr>
        <w:t>）</w:t>
      </w:r>
      <w:r>
        <w:rPr>
          <w:rFonts w:ascii="方正仿宋_GBK" w:eastAsia="方正仿宋_GBK" w:hAnsi="Times New Roman" w:cs="Times New Roman"/>
          <w:sz w:val="30"/>
          <w:szCs w:val="30"/>
          <w:lang w:eastAsia="zh-CN"/>
        </w:rPr>
        <w:t>中心首个战略规划认识到，遏制和扭转红树林丧失与退化、实现红树林合理利用任务紧迫，现有行动力度仍显不足。本规划旨在：结合具体情况和区域优先事项，应对红树林丧失与退化主要驱动因素及其影响；共享并拓展现有知识；支持既有研究和联合研究，加强科技合作；开展能力建设；促进教育、信息、交流和公众意识提升（CEPA）；确定试点项目优先领域；支持依赖红树林的社区；采取重点干预措施，推动在各层面形成对红树林及邻近湿地保护、修复和合理利用的切实、持久成效。</w:t>
      </w:r>
    </w:p>
    <w:p w14:paraId="181041F8"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11</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本战略规划已由中心理事会会议审议通过。</w:t>
      </w:r>
    </w:p>
    <w:p w14:paraId="42BF77F2" w14:textId="77777777" w:rsidR="00F72F2C" w:rsidRDefault="00000000">
      <w:pPr>
        <w:pStyle w:val="1"/>
        <w:spacing w:before="0" w:after="0" w:line="560" w:lineRule="exact"/>
        <w:ind w:firstLineChars="200" w:firstLine="600"/>
        <w:rPr>
          <w:rFonts w:ascii="方正黑体_GBK" w:eastAsia="方正黑体_GBK" w:hAnsi="Times New Roman" w:cs="Times New Roman"/>
          <w:b w:val="0"/>
          <w:bCs w:val="0"/>
          <w:sz w:val="30"/>
          <w:szCs w:val="30"/>
        </w:rPr>
      </w:pPr>
      <w:r>
        <w:rPr>
          <w:rFonts w:ascii="方正黑体_GBK" w:eastAsia="方正黑体_GBK" w:hAnsi="Times New Roman" w:cs="Times New Roman" w:hint="eastAsia"/>
          <w:b w:val="0"/>
          <w:bCs w:val="0"/>
          <w:sz w:val="30"/>
          <w:szCs w:val="30"/>
        </w:rPr>
        <w:t>与多边环境协定和全球议程的关系</w:t>
      </w:r>
    </w:p>
    <w:p w14:paraId="4669693D"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12</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中心首个战略规划旨在推动落实公约，促进相关公约进程间的</w:t>
      </w:r>
      <w:r>
        <w:rPr>
          <w:rFonts w:ascii="方正仿宋_GBK" w:eastAsia="方正仿宋_GBK" w:hAnsi="Times New Roman" w:cs="Times New Roman"/>
          <w:sz w:val="30"/>
          <w:szCs w:val="30"/>
          <w:lang w:val="en-US" w:eastAsia="zh-CN"/>
        </w:rPr>
        <w:t>协调性</w:t>
      </w:r>
      <w:r>
        <w:rPr>
          <w:rFonts w:ascii="方正仿宋_GBK" w:eastAsia="方正仿宋_GBK" w:hAnsi="Times New Roman" w:cs="Times New Roman" w:hint="eastAsia"/>
          <w:sz w:val="30"/>
          <w:szCs w:val="30"/>
          <w:lang w:eastAsia="zh-CN"/>
        </w:rPr>
        <w:t>和互补性，</w:t>
      </w:r>
      <w:r>
        <w:rPr>
          <w:rFonts w:ascii="方正仿宋_GBK" w:eastAsia="方正仿宋_GBK" w:hAnsi="Times New Roman" w:cs="Times New Roman"/>
          <w:sz w:val="30"/>
          <w:szCs w:val="30"/>
          <w:lang w:val="en-US" w:eastAsia="zh-CN"/>
        </w:rPr>
        <w:t>并加强与</w:t>
      </w:r>
      <w:r>
        <w:rPr>
          <w:rFonts w:ascii="方正仿宋_GBK" w:eastAsia="方正仿宋_GBK" w:hAnsi="Times New Roman" w:cs="Times New Roman" w:hint="eastAsia"/>
          <w:sz w:val="30"/>
          <w:szCs w:val="30"/>
          <w:lang w:eastAsia="zh-CN"/>
        </w:rPr>
        <w:t>其他全球议程、多边环境协定及机构的协同，</w:t>
      </w:r>
      <w:r>
        <w:rPr>
          <w:rFonts w:ascii="方正仿宋_GBK" w:eastAsia="方正仿宋_GBK" w:hAnsi="Times New Roman" w:cs="Times New Roman"/>
          <w:sz w:val="30"/>
          <w:szCs w:val="30"/>
          <w:lang w:eastAsia="zh-CN"/>
        </w:rPr>
        <w:t>在各自授权范围内，共同推进红树林及邻近湿地保护</w:t>
      </w:r>
      <w:r>
        <w:rPr>
          <w:rFonts w:ascii="方正仿宋_GBK" w:eastAsia="方正仿宋_GBK" w:hAnsi="Times New Roman" w:cs="Times New Roman" w:hint="eastAsia"/>
          <w:sz w:val="30"/>
          <w:szCs w:val="30"/>
          <w:lang w:eastAsia="zh-CN"/>
        </w:rPr>
        <w:t>与</w:t>
      </w:r>
      <w:r>
        <w:rPr>
          <w:rFonts w:ascii="方正仿宋_GBK" w:eastAsia="方正仿宋_GBK" w:hAnsi="Times New Roman" w:cs="Times New Roman"/>
          <w:sz w:val="30"/>
          <w:szCs w:val="30"/>
          <w:lang w:eastAsia="zh-CN"/>
        </w:rPr>
        <w:t>合理利用。</w:t>
      </w:r>
    </w:p>
    <w:p w14:paraId="54F71955"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13</w:t>
      </w:r>
      <w:r>
        <w:rPr>
          <w:rFonts w:ascii="方正仿宋_GBK" w:eastAsia="方正仿宋_GBK" w:hint="eastAsia"/>
          <w:sz w:val="30"/>
          <w:szCs w:val="30"/>
          <w:lang w:eastAsia="zh-CN"/>
        </w:rPr>
        <w:t>）</w:t>
      </w:r>
      <w:r>
        <w:rPr>
          <w:rStyle w:val="SP5textChar"/>
          <w:rFonts w:ascii="方正仿宋_GBK" w:eastAsia="方正仿宋_GBK" w:hAnsi="Times New Roman" w:hint="eastAsia"/>
          <w:sz w:val="30"/>
          <w:szCs w:val="30"/>
          <w:lang w:eastAsia="zh-CN"/>
        </w:rPr>
        <w:t>中心首个战略规划的实施，将有助于</w:t>
      </w:r>
      <w:r>
        <w:rPr>
          <w:rStyle w:val="SP5textChar"/>
          <w:rFonts w:ascii="方正仿宋_GBK" w:eastAsia="方正仿宋_GBK" w:hAnsi="Times New Roman" w:hint="eastAsia"/>
          <w:sz w:val="30"/>
          <w:szCs w:val="30"/>
          <w:lang w:val="en-US" w:eastAsia="zh-CN"/>
        </w:rPr>
        <w:t>深化</w:t>
      </w:r>
      <w:r>
        <w:rPr>
          <w:rStyle w:val="SP5textChar"/>
          <w:rFonts w:ascii="方正仿宋_GBK" w:eastAsia="方正仿宋_GBK" w:hAnsi="Times New Roman" w:hint="eastAsia"/>
          <w:sz w:val="30"/>
          <w:szCs w:val="30"/>
          <w:lang w:eastAsia="zh-CN"/>
        </w:rPr>
        <w:t>与各项多边环境协定及相关进程的协同合作，推动其目标实现，包括但不限于：《生物多样性公约》</w:t>
      </w:r>
      <w:r>
        <w:rPr>
          <w:rStyle w:val="SP5textChar"/>
          <w:rFonts w:ascii="方正仿宋_GBK" w:eastAsia="方正仿宋_GBK" w:hAnsi="Times New Roman" w:hint="eastAsia"/>
          <w:sz w:val="30"/>
          <w:szCs w:val="30"/>
          <w:lang w:val="en-US" w:eastAsia="zh-CN"/>
        </w:rPr>
        <w:t>和</w:t>
      </w:r>
      <w:r>
        <w:rPr>
          <w:rStyle w:val="SP5textChar"/>
          <w:rFonts w:ascii="方正仿宋_GBK" w:eastAsia="方正仿宋_GBK" w:hAnsi="Times New Roman" w:hint="eastAsia"/>
          <w:sz w:val="30"/>
          <w:szCs w:val="30"/>
          <w:lang w:eastAsia="zh-CN"/>
        </w:rPr>
        <w:t>《昆明</w:t>
      </w:r>
      <w:r>
        <w:rPr>
          <w:rFonts w:ascii="方正仿宋_GBK" w:eastAsia="方正仿宋_GBK" w:hAnsi="Times New Roman" w:hint="eastAsia"/>
          <w:sz w:val="30"/>
          <w:szCs w:val="30"/>
          <w:lang w:eastAsia="zh-CN"/>
        </w:rPr>
        <w:t>—</w:t>
      </w:r>
      <w:r>
        <w:rPr>
          <w:rStyle w:val="SP5textChar"/>
          <w:rFonts w:ascii="方正仿宋_GBK" w:eastAsia="方正仿宋_GBK" w:hAnsi="Times New Roman" w:hint="eastAsia"/>
          <w:sz w:val="30"/>
          <w:szCs w:val="30"/>
          <w:lang w:eastAsia="zh-CN"/>
        </w:rPr>
        <w:t>蒙特利尔全球生物多样性框架》</w:t>
      </w:r>
      <w:r>
        <w:rPr>
          <w:rStyle w:val="afd"/>
          <w:rFonts w:ascii="方正仿宋_GBK" w:eastAsia="方正仿宋_GBK" w:hAnsi="Times New Roman" w:hint="eastAsia"/>
          <w:sz w:val="30"/>
          <w:szCs w:val="30"/>
        </w:rPr>
        <w:footnoteReference w:id="11"/>
      </w:r>
      <w:r>
        <w:rPr>
          <w:rStyle w:val="SP5textChar"/>
          <w:rFonts w:ascii="方正仿宋_GBK" w:eastAsia="方正仿宋_GBK" w:hAnsi="Times New Roman" w:hint="eastAsia"/>
          <w:sz w:val="30"/>
          <w:szCs w:val="30"/>
          <w:lang w:eastAsia="zh-CN"/>
        </w:rPr>
        <w:t>、</w:t>
      </w:r>
      <w:r>
        <w:rPr>
          <w:rFonts w:ascii="方正仿宋_GBK" w:eastAsia="方正仿宋_GBK" w:hAnsi="Times New Roman" w:hint="eastAsia"/>
          <w:sz w:val="30"/>
          <w:szCs w:val="30"/>
          <w:lang w:eastAsia="zh-CN"/>
        </w:rPr>
        <w:t>《联合国气候变化框架公约》</w:t>
      </w:r>
      <w:r>
        <w:rPr>
          <w:rStyle w:val="afd"/>
          <w:rFonts w:ascii="方正仿宋_GBK" w:eastAsia="方正仿宋_GBK" w:hAnsi="Times New Roman" w:hint="eastAsia"/>
          <w:sz w:val="30"/>
          <w:szCs w:val="30"/>
        </w:rPr>
        <w:footnoteReference w:id="12"/>
      </w:r>
      <w:r>
        <w:rPr>
          <w:rFonts w:ascii="方正仿宋_GBK" w:eastAsia="方正仿宋_GBK" w:hAnsi="Times New Roman" w:hint="eastAsia"/>
          <w:sz w:val="30"/>
          <w:szCs w:val="30"/>
          <w:lang w:val="en-US" w:eastAsia="zh-CN"/>
        </w:rPr>
        <w:t>和</w:t>
      </w:r>
      <w:r>
        <w:rPr>
          <w:rStyle w:val="SP5textChar"/>
          <w:rFonts w:ascii="方正仿宋_GBK" w:eastAsia="方正仿宋_GBK" w:hAnsi="Times New Roman" w:hint="eastAsia"/>
          <w:sz w:val="30"/>
          <w:szCs w:val="30"/>
          <w:lang w:eastAsia="zh-CN"/>
        </w:rPr>
        <w:t>《巴黎协定》</w:t>
      </w:r>
      <w:r>
        <w:rPr>
          <w:rStyle w:val="afd"/>
          <w:rFonts w:ascii="方正仿宋_GBK" w:eastAsia="方正仿宋_GBK" w:hAnsi="Times New Roman" w:hint="eastAsia"/>
          <w:sz w:val="30"/>
          <w:szCs w:val="30"/>
        </w:rPr>
        <w:footnoteReference w:id="13"/>
      </w:r>
      <w:r>
        <w:rPr>
          <w:rStyle w:val="SP5textChar"/>
          <w:rFonts w:ascii="方正仿宋_GBK" w:eastAsia="方正仿宋_GBK" w:hAnsi="Times New Roman" w:hint="eastAsia"/>
          <w:sz w:val="30"/>
          <w:szCs w:val="30"/>
          <w:lang w:eastAsia="zh-CN"/>
        </w:rPr>
        <w:t>、</w:t>
      </w:r>
      <w:r>
        <w:rPr>
          <w:rFonts w:ascii="方正仿宋_GBK" w:eastAsia="方正仿宋_GBK" w:hAnsi="Times New Roman" w:hint="eastAsia"/>
          <w:sz w:val="30"/>
          <w:szCs w:val="30"/>
          <w:lang w:eastAsia="zh-CN"/>
        </w:rPr>
        <w:t>《联合国防治荒漠化公约》</w:t>
      </w:r>
      <w:r>
        <w:rPr>
          <w:rFonts w:ascii="方正仿宋_GBK" w:eastAsia="方正仿宋_GBK" w:hAnsi="Times New Roman" w:hint="eastAsia"/>
          <w:sz w:val="30"/>
          <w:szCs w:val="30"/>
          <w:lang w:val="en-US" w:eastAsia="zh-CN"/>
        </w:rPr>
        <w:t>和</w:t>
      </w:r>
      <w:r>
        <w:rPr>
          <w:rFonts w:ascii="方正仿宋_GBK" w:eastAsia="方正仿宋_GBK" w:hAnsi="Times New Roman"/>
          <w:sz w:val="30"/>
          <w:szCs w:val="30"/>
          <w:lang w:eastAsia="zh-CN"/>
        </w:rPr>
        <w:t>土地退化中和</w:t>
      </w:r>
      <w:r>
        <w:rPr>
          <w:rFonts w:ascii="方正仿宋_GBK" w:eastAsia="方正仿宋_GBK" w:hAnsi="Times New Roman" w:hint="eastAsia"/>
          <w:sz w:val="30"/>
          <w:szCs w:val="30"/>
          <w:lang w:eastAsia="zh-CN"/>
        </w:rPr>
        <w:t>、《保护野生动物迁徙物种公约》、《仙台减轻灾害风险框架》、《联合国生态系统恢复十年》以及《2030年可持续发展议程》及未来全球可持续发展议程。相关协同将在各自授权范围</w:t>
      </w:r>
      <w:r>
        <w:rPr>
          <w:rFonts w:ascii="方正仿宋_GBK" w:eastAsia="方正仿宋_GBK" w:hAnsi="Times New Roman" w:hint="eastAsia"/>
          <w:sz w:val="30"/>
          <w:szCs w:val="30"/>
          <w:lang w:eastAsia="zh-CN"/>
        </w:rPr>
        <w:lastRenderedPageBreak/>
        <w:t>内，并结合各国国情推进。针对红树林及邻近湿地的保护、修复、合理与可持续利用所开展的战略行动，将凝聚多方合力，共同推进可持续发展、遏制生物多样性丧失、增强生态韧性并有效应对气候变化。</w:t>
      </w:r>
    </w:p>
    <w:p w14:paraId="2693B95B" w14:textId="77777777" w:rsidR="00F72F2C" w:rsidRDefault="00000000">
      <w:pPr>
        <w:pStyle w:val="SP5text"/>
        <w:numPr>
          <w:ilvl w:val="0"/>
          <w:numId w:val="0"/>
        </w:numPr>
        <w:spacing w:after="0" w:line="560" w:lineRule="exact"/>
        <w:ind w:firstLineChars="200" w:firstLine="600"/>
        <w:jc w:val="both"/>
        <w:rPr>
          <w:rFonts w:ascii="方正黑体_GBK" w:eastAsia="方正黑体_GBK" w:hAnsi="Times New Roman" w:cs="Times New Roman"/>
          <w:b/>
          <w:bCs/>
          <w:sz w:val="30"/>
          <w:szCs w:val="30"/>
          <w:lang w:eastAsia="zh-CN"/>
        </w:rPr>
      </w:pPr>
      <w:r>
        <w:rPr>
          <w:rFonts w:ascii="方正黑体_GBK" w:eastAsia="方正黑体_GBK" w:hAnsi="Times New Roman" w:cs="Times New Roman" w:hint="eastAsia"/>
          <w:sz w:val="30"/>
          <w:szCs w:val="30"/>
          <w:lang w:eastAsia="zh-CN"/>
        </w:rPr>
        <w:t>战略目标和子目标</w:t>
      </w:r>
    </w:p>
    <w:p w14:paraId="0C3AABFB"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14</w:t>
      </w:r>
      <w:r>
        <w:rPr>
          <w:rFonts w:ascii="方正仿宋_GBK" w:eastAsia="方正仿宋_GBK" w:hint="eastAsia"/>
          <w:sz w:val="30"/>
          <w:szCs w:val="30"/>
          <w:lang w:eastAsia="zh-CN"/>
        </w:rPr>
        <w:t>）</w:t>
      </w:r>
      <w:r>
        <w:rPr>
          <w:rFonts w:ascii="方正仿宋_GBK" w:eastAsia="方正仿宋_GBK" w:hAnsi="Times New Roman" w:cs="Times New Roman"/>
          <w:sz w:val="30"/>
          <w:szCs w:val="30"/>
          <w:lang w:eastAsia="zh-CN"/>
        </w:rPr>
        <w:t>中心首个战略规划以公约第五期战略规划为基础，提出五</w:t>
      </w:r>
      <w:proofErr w:type="gramStart"/>
      <w:r>
        <w:rPr>
          <w:rFonts w:ascii="方正仿宋_GBK" w:eastAsia="方正仿宋_GBK" w:hAnsi="Times New Roman" w:cs="Times New Roman"/>
          <w:sz w:val="30"/>
          <w:szCs w:val="30"/>
          <w:lang w:eastAsia="zh-CN"/>
        </w:rPr>
        <w:t>大相互</w:t>
      </w:r>
      <w:proofErr w:type="gramEnd"/>
      <w:r>
        <w:rPr>
          <w:rFonts w:ascii="方正仿宋_GBK" w:eastAsia="方正仿宋_GBK" w:hAnsi="Times New Roman" w:cs="Times New Roman"/>
          <w:sz w:val="30"/>
          <w:szCs w:val="30"/>
          <w:lang w:eastAsia="zh-CN"/>
        </w:rPr>
        <w:t>关联的目标。这些目标体现并涵盖公约三大支柱，并重点聚焦红树林及邻近湿地。</w:t>
      </w:r>
    </w:p>
    <w:p w14:paraId="41E48072"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15</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中心首个战略规划中</w:t>
      </w:r>
      <w:r>
        <w:rPr>
          <w:rFonts w:ascii="方正仿宋_GBK" w:eastAsia="方正仿宋_GBK" w:hAnsi="Times New Roman" w:cs="Times New Roman"/>
          <w:sz w:val="30"/>
          <w:szCs w:val="30"/>
          <w:lang w:val="en-US" w:eastAsia="zh-CN"/>
        </w:rPr>
        <w:t>的各项</w:t>
      </w:r>
      <w:r>
        <w:rPr>
          <w:rFonts w:ascii="方正仿宋_GBK" w:eastAsia="方正仿宋_GBK" w:hAnsi="Times New Roman" w:cs="Times New Roman" w:hint="eastAsia"/>
          <w:sz w:val="30"/>
          <w:szCs w:val="30"/>
          <w:lang w:val="en-US" w:eastAsia="zh-CN"/>
        </w:rPr>
        <w:t>战略</w:t>
      </w:r>
      <w:r>
        <w:rPr>
          <w:rFonts w:ascii="方正仿宋_GBK" w:eastAsia="方正仿宋_GBK" w:hAnsi="Times New Roman" w:cs="Times New Roman"/>
          <w:sz w:val="30"/>
          <w:szCs w:val="30"/>
          <w:lang w:val="en-US" w:eastAsia="zh-CN"/>
        </w:rPr>
        <w:t>目标和子目标均设有完成时限，应</w:t>
      </w:r>
      <w:r>
        <w:rPr>
          <w:rFonts w:ascii="方正仿宋_GBK" w:eastAsia="方正仿宋_GBK" w:hAnsi="Times New Roman" w:cs="Times New Roman" w:hint="eastAsia"/>
          <w:sz w:val="30"/>
          <w:szCs w:val="30"/>
          <w:lang w:val="en-US" w:eastAsia="zh-CN"/>
        </w:rPr>
        <w:t>不迟于</w:t>
      </w:r>
      <w:r>
        <w:rPr>
          <w:rFonts w:ascii="方正仿宋_GBK" w:eastAsia="方正仿宋_GBK" w:hAnsi="Times New Roman" w:cs="Times New Roman"/>
          <w:sz w:val="30"/>
          <w:szCs w:val="30"/>
          <w:lang w:val="en-US" w:eastAsia="zh-CN"/>
        </w:rPr>
        <w:t>2034年完成。</w:t>
      </w:r>
    </w:p>
    <w:p w14:paraId="76205B18"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16</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每个</w:t>
      </w:r>
      <w:r>
        <w:rPr>
          <w:rFonts w:ascii="方正仿宋_GBK" w:eastAsia="方正仿宋_GBK" w:hAnsi="Times New Roman" w:cs="Times New Roman" w:hint="eastAsia"/>
          <w:sz w:val="30"/>
          <w:szCs w:val="30"/>
          <w:lang w:val="en-US" w:eastAsia="zh-CN"/>
        </w:rPr>
        <w:t>战略</w:t>
      </w:r>
      <w:r>
        <w:rPr>
          <w:rFonts w:ascii="方正仿宋_GBK" w:eastAsia="方正仿宋_GBK" w:hAnsi="Times New Roman" w:cs="Times New Roman" w:hint="eastAsia"/>
          <w:sz w:val="30"/>
          <w:szCs w:val="30"/>
          <w:lang w:eastAsia="zh-CN"/>
        </w:rPr>
        <w:t>目标下设若干子目标，由成员国推动实施。</w:t>
      </w:r>
      <w:r>
        <w:rPr>
          <w:rFonts w:ascii="方正仿宋_GBK" w:eastAsia="方正仿宋_GBK" w:hAnsi="Times New Roman" w:cs="Times New Roman"/>
          <w:sz w:val="30"/>
          <w:szCs w:val="30"/>
          <w:lang w:val="en-US" w:eastAsia="zh-CN"/>
        </w:rPr>
        <w:t>各子目标的实现将支撑</w:t>
      </w:r>
      <w:r>
        <w:rPr>
          <w:rFonts w:ascii="方正仿宋_GBK" w:eastAsia="方正仿宋_GBK" w:hAnsi="Times New Roman" w:cs="Times New Roman" w:hint="eastAsia"/>
          <w:sz w:val="30"/>
          <w:szCs w:val="30"/>
          <w:lang w:val="en-US" w:eastAsia="zh-CN"/>
        </w:rPr>
        <w:t>战略</w:t>
      </w:r>
      <w:r>
        <w:rPr>
          <w:rFonts w:ascii="方正仿宋_GBK" w:eastAsia="方正仿宋_GBK" w:hAnsi="Times New Roman" w:cs="Times New Roman"/>
          <w:sz w:val="30"/>
          <w:szCs w:val="30"/>
          <w:lang w:val="en-US" w:eastAsia="zh-CN"/>
        </w:rPr>
        <w:t>目标实现，</w:t>
      </w:r>
      <w:r>
        <w:rPr>
          <w:rFonts w:ascii="方正仿宋_GBK" w:eastAsia="方正仿宋_GBK" w:hAnsi="Times New Roman" w:cs="Times New Roman" w:hint="eastAsia"/>
          <w:sz w:val="30"/>
          <w:szCs w:val="30"/>
          <w:lang w:val="en-US" w:eastAsia="zh-CN"/>
        </w:rPr>
        <w:t>战略</w:t>
      </w:r>
      <w:r>
        <w:rPr>
          <w:rFonts w:ascii="方正仿宋_GBK" w:eastAsia="方正仿宋_GBK" w:hAnsi="Times New Roman" w:cs="Times New Roman"/>
          <w:sz w:val="30"/>
          <w:szCs w:val="30"/>
          <w:lang w:val="en-US" w:eastAsia="zh-CN"/>
        </w:rPr>
        <w:t>目标的实现将共同服务于本战略规划愿景。</w:t>
      </w:r>
    </w:p>
    <w:p w14:paraId="5253A513" w14:textId="77777777" w:rsidR="00F72F2C" w:rsidRDefault="00000000">
      <w:pPr>
        <w:pStyle w:val="SP5text"/>
        <w:widowControl w:val="0"/>
        <w:numPr>
          <w:ilvl w:val="0"/>
          <w:numId w:val="0"/>
        </w:numPr>
        <w:spacing w:after="0" w:line="560" w:lineRule="exact"/>
        <w:ind w:firstLineChars="200" w:firstLine="602"/>
        <w:jc w:val="both"/>
        <w:rPr>
          <w:rFonts w:ascii="方正仿宋_GBK" w:eastAsia="方正仿宋_GBK" w:hAnsi="Times New Roman" w:cs="Times New Roman"/>
          <w:b/>
          <w:sz w:val="30"/>
          <w:szCs w:val="30"/>
          <w:lang w:eastAsia="zh-CN"/>
        </w:rPr>
      </w:pPr>
      <w:r>
        <w:rPr>
          <w:rFonts w:ascii="方正仿宋_GBK" w:eastAsia="方正仿宋_GBK" w:hAnsi="Times New Roman" w:cs="Times New Roman" w:hint="eastAsia"/>
          <w:b/>
          <w:sz w:val="30"/>
          <w:szCs w:val="30"/>
          <w:lang w:val="en-US" w:eastAsia="zh-CN"/>
        </w:rPr>
        <w:t>目标</w:t>
      </w:r>
      <w:r>
        <w:rPr>
          <w:rFonts w:ascii="方正仿宋_GBK" w:eastAsia="方正仿宋_GBK" w:hAnsi="Times New Roman" w:cs="Times New Roman" w:hint="eastAsia"/>
          <w:b/>
          <w:sz w:val="30"/>
          <w:szCs w:val="30"/>
          <w:lang w:eastAsia="zh-CN"/>
        </w:rPr>
        <w:t>1：推动红树林相关知识开发、积累与共享</w:t>
      </w:r>
    </w:p>
    <w:p w14:paraId="6DF09F65"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17</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目标1通过促进各利益相关方（包括政府、科学家、学术机构、实践者、非政府组织、私营部门和当地社区）之间的联合研究、数据交流和协作，</w:t>
      </w:r>
      <w:r>
        <w:rPr>
          <w:rFonts w:ascii="方正仿宋_GBK" w:eastAsia="方正仿宋_GBK" w:hAnsi="Times New Roman" w:cs="Times New Roman" w:hint="eastAsia"/>
          <w:sz w:val="30"/>
          <w:szCs w:val="30"/>
          <w:lang w:val="en-US" w:eastAsia="zh-CN"/>
        </w:rPr>
        <w:t>形成</w:t>
      </w:r>
      <w:r>
        <w:rPr>
          <w:rFonts w:ascii="方正仿宋_GBK" w:eastAsia="方正仿宋_GBK" w:hAnsi="Times New Roman" w:cs="Times New Roman" w:hint="eastAsia"/>
          <w:sz w:val="30"/>
          <w:szCs w:val="30"/>
          <w:lang w:eastAsia="zh-CN"/>
        </w:rPr>
        <w:t>并分享知识，为红树林及邻近湿地的保护和修复奠定坚实的科学与知识基础。</w:t>
      </w:r>
    </w:p>
    <w:p w14:paraId="431FC932" w14:textId="77777777" w:rsidR="00F72F2C" w:rsidRDefault="00000000">
      <w:pPr>
        <w:pStyle w:val="SP5text"/>
        <w:widowControl w:val="0"/>
        <w:numPr>
          <w:ilvl w:val="255"/>
          <w:numId w:val="0"/>
        </w:numPr>
        <w:spacing w:after="0" w:line="560" w:lineRule="exact"/>
        <w:ind w:firstLineChars="200" w:firstLine="602"/>
        <w:jc w:val="both"/>
        <w:rPr>
          <w:rFonts w:ascii="方正仿宋_GBK" w:eastAsia="方正仿宋_GBK" w:hAnsi="Times New Roman" w:cs="Times New Roman"/>
          <w:sz w:val="30"/>
          <w:szCs w:val="30"/>
          <w:lang w:val="en-US" w:eastAsia="zh-CN"/>
        </w:rPr>
      </w:pPr>
      <w:r>
        <w:rPr>
          <w:rFonts w:ascii="方正仿宋_GBK" w:eastAsia="方正仿宋_GBK" w:hAnsi="Times New Roman" w:cs="Times New Roman" w:hint="eastAsia"/>
          <w:b/>
          <w:bCs/>
          <w:sz w:val="30"/>
          <w:szCs w:val="30"/>
          <w:lang w:val="en-US" w:eastAsia="zh-CN"/>
        </w:rPr>
        <w:t>子目标</w:t>
      </w:r>
      <w:r>
        <w:rPr>
          <w:rFonts w:ascii="方正仿宋_GBK" w:eastAsia="方正仿宋_GBK" w:hAnsi="Times New Roman" w:cs="Times New Roman" w:hint="eastAsia"/>
          <w:b/>
          <w:bCs/>
          <w:sz w:val="30"/>
          <w:szCs w:val="30"/>
          <w:lang w:eastAsia="zh-CN"/>
        </w:rPr>
        <w:t>1.1：</w:t>
      </w:r>
      <w:r>
        <w:rPr>
          <w:rFonts w:ascii="方正仿宋_GBK" w:eastAsia="方正仿宋_GBK" w:hAnsi="Times New Roman" w:cs="Times New Roman" w:hint="eastAsia"/>
          <w:sz w:val="30"/>
          <w:szCs w:val="30"/>
          <w:lang w:val="en-US" w:eastAsia="zh-CN"/>
        </w:rPr>
        <w:t>开发并维护一个面向红树林及邻近湿地研究与知识交流的全球数字平台。</w:t>
      </w:r>
    </w:p>
    <w:p w14:paraId="35766565"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18</w:t>
      </w:r>
      <w:r>
        <w:rPr>
          <w:rFonts w:ascii="方正仿宋_GBK" w:eastAsia="方正仿宋_GBK" w:hint="eastAsia"/>
          <w:sz w:val="30"/>
          <w:szCs w:val="30"/>
          <w:lang w:eastAsia="zh-CN"/>
        </w:rPr>
        <w:t>）</w:t>
      </w:r>
      <w:r>
        <w:rPr>
          <w:rFonts w:ascii="方正仿宋_GBK" w:eastAsia="方正仿宋_GBK" w:hAnsi="Times New Roman" w:cs="Times New Roman"/>
          <w:sz w:val="30"/>
          <w:szCs w:val="30"/>
          <w:lang w:val="en-US" w:eastAsia="zh-CN"/>
        </w:rPr>
        <w:t>该平台将支持数据共享、文献获取和传统生态知识整合，并鼓励数据有限的成员国开展生态本底评估，为科学决策提供依据。</w:t>
      </w:r>
    </w:p>
    <w:p w14:paraId="1A1CB28E" w14:textId="77777777" w:rsidR="00F72F2C" w:rsidRDefault="00000000">
      <w:pPr>
        <w:pStyle w:val="SP5text"/>
        <w:widowControl w:val="0"/>
        <w:numPr>
          <w:ilvl w:val="0"/>
          <w:numId w:val="0"/>
        </w:numPr>
        <w:spacing w:after="0" w:line="560" w:lineRule="exact"/>
        <w:ind w:firstLineChars="200" w:firstLine="602"/>
        <w:jc w:val="both"/>
        <w:rPr>
          <w:rFonts w:ascii="方正仿宋_GBK" w:eastAsia="方正仿宋_GBK" w:hAnsi="Times New Roman" w:cs="Times New Roman"/>
          <w:sz w:val="30"/>
          <w:szCs w:val="30"/>
          <w:lang w:eastAsia="zh-CN"/>
        </w:rPr>
      </w:pPr>
      <w:r>
        <w:rPr>
          <w:rFonts w:ascii="方正仿宋_GBK" w:eastAsia="方正仿宋_GBK" w:hAnsi="Times New Roman" w:cs="Times New Roman" w:hint="eastAsia"/>
          <w:b/>
          <w:bCs/>
          <w:sz w:val="30"/>
          <w:szCs w:val="30"/>
          <w:lang w:val="en-US" w:eastAsia="zh-CN"/>
        </w:rPr>
        <w:t>子目标</w:t>
      </w:r>
      <w:r>
        <w:rPr>
          <w:rFonts w:ascii="方正仿宋_GBK" w:eastAsia="方正仿宋_GBK" w:hAnsi="Times New Roman" w:cs="Times New Roman" w:hint="eastAsia"/>
          <w:b/>
          <w:bCs/>
          <w:sz w:val="30"/>
          <w:szCs w:val="30"/>
          <w:lang w:eastAsia="zh-CN"/>
        </w:rPr>
        <w:t>1.2：</w:t>
      </w:r>
      <w:r>
        <w:rPr>
          <w:rFonts w:ascii="方正仿宋_GBK" w:eastAsia="方正仿宋_GBK" w:hAnsi="Times New Roman" w:cs="Times New Roman" w:hint="eastAsia"/>
          <w:sz w:val="30"/>
          <w:szCs w:val="30"/>
          <w:lang w:eastAsia="zh-CN"/>
        </w:rPr>
        <w:t>识别知识</w:t>
      </w:r>
      <w:r>
        <w:rPr>
          <w:rFonts w:ascii="方正仿宋_GBK" w:eastAsia="方正仿宋_GBK" w:hAnsi="Times New Roman" w:cs="Times New Roman" w:hint="eastAsia"/>
          <w:sz w:val="30"/>
          <w:szCs w:val="30"/>
          <w:lang w:val="en-US" w:eastAsia="zh-CN"/>
        </w:rPr>
        <w:t>缺口</w:t>
      </w:r>
      <w:r>
        <w:rPr>
          <w:rFonts w:ascii="方正仿宋_GBK" w:eastAsia="方正仿宋_GBK" w:hAnsi="Times New Roman" w:cs="Times New Roman" w:hint="eastAsia"/>
          <w:sz w:val="30"/>
          <w:szCs w:val="30"/>
          <w:lang w:eastAsia="zh-CN"/>
        </w:rPr>
        <w:t>，推动围绕红树林及邻近湿地优先主</w:t>
      </w:r>
      <w:r>
        <w:rPr>
          <w:rFonts w:ascii="方正仿宋_GBK" w:eastAsia="方正仿宋_GBK" w:hAnsi="Times New Roman" w:cs="Times New Roman" w:hint="eastAsia"/>
          <w:sz w:val="30"/>
          <w:szCs w:val="30"/>
          <w:lang w:eastAsia="zh-CN"/>
        </w:rPr>
        <w:lastRenderedPageBreak/>
        <w:t>题开展区域和国际联合研究项目。</w:t>
      </w:r>
    </w:p>
    <w:p w14:paraId="59FAA369"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19</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项目将</w:t>
      </w:r>
      <w:r>
        <w:rPr>
          <w:rFonts w:ascii="方正仿宋_GBK" w:eastAsia="方正仿宋_GBK" w:hAnsi="Times New Roman" w:cs="Times New Roman" w:hint="eastAsia"/>
          <w:sz w:val="30"/>
          <w:szCs w:val="30"/>
          <w:lang w:val="en-US" w:eastAsia="zh-CN"/>
        </w:rPr>
        <w:t>重点</w:t>
      </w:r>
      <w:r>
        <w:rPr>
          <w:rFonts w:ascii="方正仿宋_GBK" w:eastAsia="方正仿宋_GBK" w:hAnsi="Times New Roman" w:cs="Times New Roman" w:hint="eastAsia"/>
          <w:sz w:val="30"/>
          <w:szCs w:val="30"/>
          <w:lang w:eastAsia="zh-CN"/>
        </w:rPr>
        <w:t>应对气候韧性、蓝碳、生物多样性、沿海土地退化等新兴议题。</w:t>
      </w:r>
    </w:p>
    <w:p w14:paraId="7F5BEB53" w14:textId="77777777" w:rsidR="00F72F2C" w:rsidRDefault="00000000">
      <w:pPr>
        <w:spacing w:line="560" w:lineRule="exact"/>
        <w:ind w:firstLineChars="200" w:firstLine="602"/>
        <w:rPr>
          <w:rFonts w:ascii="方正仿宋_GBK" w:eastAsia="方正仿宋_GBK" w:hAnsi="Times New Roman" w:cs="Times New Roman"/>
          <w:sz w:val="30"/>
          <w:szCs w:val="30"/>
        </w:rPr>
      </w:pPr>
      <w:r>
        <w:rPr>
          <w:rFonts w:ascii="方正仿宋_GBK" w:eastAsia="方正仿宋_GBK" w:hAnsi="Times New Roman" w:cs="Times New Roman" w:hint="eastAsia"/>
          <w:b/>
          <w:bCs/>
          <w:sz w:val="30"/>
          <w:szCs w:val="30"/>
        </w:rPr>
        <w:t>子目标1.3：</w:t>
      </w:r>
      <w:r>
        <w:rPr>
          <w:rFonts w:ascii="方正仿宋_GBK" w:eastAsia="方正仿宋_GBK" w:hAnsi="Times New Roman" w:cs="Times New Roman" w:hint="eastAsia"/>
          <w:sz w:val="30"/>
          <w:szCs w:val="30"/>
        </w:rPr>
        <w:t>定期（每两年）举办红树林和湿地科学与管理国际会议和专题研讨会。</w:t>
      </w:r>
    </w:p>
    <w:p w14:paraId="045FDCD9" w14:textId="77777777" w:rsidR="00F72F2C" w:rsidRDefault="00000000">
      <w:pPr>
        <w:spacing w:line="560" w:lineRule="exact"/>
        <w:ind w:firstLineChars="200" w:firstLine="600"/>
        <w:rPr>
          <w:rFonts w:ascii="方正仿宋_GBK" w:eastAsia="方正仿宋_GBK" w:hAnsi="Times New Roman"/>
          <w:sz w:val="30"/>
          <w:szCs w:val="30"/>
        </w:rPr>
      </w:pPr>
      <w:r>
        <w:rPr>
          <w:rFonts w:ascii="方正仿宋_GBK" w:eastAsia="方正仿宋_GBK" w:hint="eastAsia"/>
          <w:sz w:val="30"/>
          <w:szCs w:val="30"/>
        </w:rPr>
        <w:t>（20）</w:t>
      </w:r>
      <w:r>
        <w:rPr>
          <w:rFonts w:ascii="方正仿宋_GBK" w:eastAsia="方正仿宋_GBK" w:hAnsi="Times New Roman" w:cs="Times New Roman" w:hint="eastAsia"/>
          <w:sz w:val="30"/>
          <w:szCs w:val="30"/>
        </w:rPr>
        <w:t>会议将作为交流平台，促进科学进展与政策制定的协同。</w:t>
      </w:r>
    </w:p>
    <w:p w14:paraId="6CA81086"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cs="Times New Roman" w:hint="eastAsia"/>
          <w:b/>
          <w:bCs/>
          <w:sz w:val="30"/>
          <w:szCs w:val="30"/>
        </w:rPr>
        <w:t>子目标1.4：</w:t>
      </w:r>
      <w:r>
        <w:rPr>
          <w:rFonts w:ascii="方正仿宋_GBK" w:eastAsia="方正仿宋_GBK" w:hAnsi="Times New Roman" w:hint="eastAsia"/>
          <w:sz w:val="30"/>
          <w:szCs w:val="30"/>
        </w:rPr>
        <w:t>支持形成红树林生态系统及邻近湿地的同行评审出版物和知识产品。</w:t>
      </w:r>
    </w:p>
    <w:p w14:paraId="068EDE84" w14:textId="77777777" w:rsidR="00F72F2C" w:rsidRDefault="00000000">
      <w:pPr>
        <w:spacing w:line="560" w:lineRule="exact"/>
        <w:ind w:firstLineChars="200" w:firstLine="600"/>
        <w:rPr>
          <w:rFonts w:ascii="方正仿宋_GBK" w:eastAsia="方正仿宋_GBK" w:hAnsi="Times New Roman"/>
          <w:b/>
          <w:bCs/>
          <w:sz w:val="30"/>
          <w:szCs w:val="30"/>
        </w:rPr>
      </w:pPr>
      <w:r>
        <w:rPr>
          <w:rFonts w:ascii="方正仿宋_GBK" w:eastAsia="方正仿宋_GBK" w:hint="eastAsia"/>
          <w:sz w:val="30"/>
          <w:szCs w:val="30"/>
        </w:rPr>
        <w:t>（21）</w:t>
      </w:r>
      <w:r>
        <w:rPr>
          <w:rFonts w:ascii="方正仿宋_GBK" w:eastAsia="方正仿宋_GBK" w:hAnsi="Times New Roman" w:cs="Times New Roman" w:hint="eastAsia"/>
          <w:sz w:val="30"/>
          <w:szCs w:val="30"/>
        </w:rPr>
        <w:t>推广可应用的研究成果，为学术界、政策制定部门和实践工作者提供支持。</w:t>
      </w:r>
    </w:p>
    <w:p w14:paraId="31FB2EEB" w14:textId="77777777" w:rsidR="00F72F2C" w:rsidRDefault="00000000">
      <w:pPr>
        <w:spacing w:line="560" w:lineRule="exact"/>
        <w:ind w:firstLineChars="200" w:firstLine="602"/>
        <w:rPr>
          <w:rFonts w:ascii="方正仿宋_GBK" w:eastAsia="方正仿宋_GBK" w:hAnsi="Times New Roman"/>
          <w:b/>
          <w:sz w:val="30"/>
          <w:szCs w:val="30"/>
        </w:rPr>
      </w:pPr>
      <w:r>
        <w:rPr>
          <w:rFonts w:ascii="方正仿宋_GBK" w:eastAsia="方正仿宋_GBK" w:hAnsi="Times New Roman" w:cs="Times New Roman" w:hint="eastAsia"/>
          <w:b/>
          <w:sz w:val="30"/>
          <w:szCs w:val="30"/>
        </w:rPr>
        <w:t>目标2：</w:t>
      </w:r>
      <w:r>
        <w:rPr>
          <w:rFonts w:ascii="方正仿宋_GBK" w:eastAsia="方正仿宋_GBK" w:hAnsi="Times New Roman" w:cs="Times New Roman"/>
          <w:b/>
          <w:sz w:val="30"/>
          <w:szCs w:val="30"/>
        </w:rPr>
        <w:t>促进红树林相关工具与方法协同应用</w:t>
      </w:r>
    </w:p>
    <w:p w14:paraId="0C43B35C"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22</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目标2旨在将知识</w:t>
      </w:r>
      <w:r>
        <w:rPr>
          <w:rFonts w:ascii="方正仿宋_GBK" w:eastAsia="方正仿宋_GBK" w:hAnsi="Times New Roman" w:cs="Times New Roman" w:hint="eastAsia"/>
          <w:sz w:val="30"/>
          <w:szCs w:val="30"/>
          <w:lang w:val="en-US" w:eastAsia="zh-CN"/>
        </w:rPr>
        <w:t>成果</w:t>
      </w:r>
      <w:r>
        <w:rPr>
          <w:rFonts w:ascii="方正仿宋_GBK" w:eastAsia="方正仿宋_GBK" w:hAnsi="Times New Roman" w:cs="Times New Roman" w:hint="eastAsia"/>
          <w:sz w:val="30"/>
          <w:szCs w:val="30"/>
          <w:lang w:eastAsia="zh-CN"/>
        </w:rPr>
        <w:t>转化为实用工具与方法，通过培训、创新推广及合作项目等</w:t>
      </w:r>
      <w:r>
        <w:rPr>
          <w:rFonts w:ascii="方正仿宋_GBK" w:eastAsia="方正仿宋_GBK" w:hAnsi="Times New Roman" w:cs="Times New Roman" w:hint="eastAsia"/>
          <w:sz w:val="30"/>
          <w:szCs w:val="30"/>
          <w:lang w:val="en-US" w:eastAsia="zh-CN"/>
        </w:rPr>
        <w:t>途径</w:t>
      </w:r>
      <w:r>
        <w:rPr>
          <w:rFonts w:ascii="方正仿宋_GBK" w:eastAsia="方正仿宋_GBK" w:hAnsi="Times New Roman" w:cs="Times New Roman" w:hint="eastAsia"/>
          <w:sz w:val="30"/>
          <w:szCs w:val="30"/>
          <w:lang w:eastAsia="zh-CN"/>
        </w:rPr>
        <w:t>，提升红树林及湿地保护、修复与管理的效率和成效，推广基于生态系统的修复方法。</w:t>
      </w:r>
    </w:p>
    <w:p w14:paraId="1C447690"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子目标2.1</w:t>
      </w:r>
      <w:r>
        <w:rPr>
          <w:rFonts w:ascii="方正仿宋_GBK" w:eastAsia="方正仿宋_GBK" w:hAnsi="Times New Roman" w:hint="eastAsia"/>
          <w:sz w:val="30"/>
          <w:szCs w:val="30"/>
        </w:rPr>
        <w:t>：建立创新平台，展示用于红树林和湿地保护的新工具、技术、标准、规程及方法。</w:t>
      </w:r>
    </w:p>
    <w:p w14:paraId="09853740"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23</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该平台将涵盖综合生态系统管理工具、修复技术、生物多样性监测工具以及生态系统价值评估方法等</w:t>
      </w:r>
      <w:r>
        <w:rPr>
          <w:rFonts w:ascii="方正仿宋_GBK" w:eastAsia="方正仿宋_GBK" w:hAnsi="Times New Roman" w:cs="Times New Roman" w:hint="eastAsia"/>
          <w:sz w:val="30"/>
          <w:szCs w:val="30"/>
          <w:lang w:val="en-US" w:eastAsia="zh-CN"/>
        </w:rPr>
        <w:t>内容</w:t>
      </w:r>
      <w:r>
        <w:rPr>
          <w:rFonts w:ascii="方正仿宋_GBK" w:eastAsia="方正仿宋_GBK" w:hAnsi="Times New Roman" w:cs="Times New Roman" w:hint="eastAsia"/>
          <w:sz w:val="30"/>
          <w:szCs w:val="30"/>
          <w:lang w:eastAsia="zh-CN"/>
        </w:rPr>
        <w:t>。</w:t>
      </w:r>
    </w:p>
    <w:p w14:paraId="56A549EC"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子目标2.2</w:t>
      </w:r>
      <w:r>
        <w:rPr>
          <w:rFonts w:ascii="方正仿宋_GBK" w:eastAsia="方正仿宋_GBK" w:hAnsi="Times New Roman" w:hint="eastAsia"/>
          <w:sz w:val="30"/>
          <w:szCs w:val="30"/>
        </w:rPr>
        <w:t>：举办年度培训研讨班和交流活动。</w:t>
      </w:r>
    </w:p>
    <w:p w14:paraId="1E11BB01"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24</w:t>
      </w:r>
      <w:r>
        <w:rPr>
          <w:rFonts w:ascii="方正仿宋_GBK" w:eastAsia="方正仿宋_GBK" w:hint="eastAsia"/>
          <w:sz w:val="30"/>
          <w:szCs w:val="30"/>
          <w:lang w:eastAsia="zh-CN"/>
        </w:rPr>
        <w:t>）</w:t>
      </w:r>
      <w:r>
        <w:rPr>
          <w:rFonts w:ascii="方正仿宋_GBK" w:eastAsia="方正仿宋_GBK"/>
          <w:sz w:val="30"/>
          <w:szCs w:val="30"/>
          <w:lang w:eastAsia="zh-CN"/>
        </w:rPr>
        <w:t>参与对象包括湿地管理人员</w:t>
      </w:r>
      <w:r>
        <w:rPr>
          <w:rFonts w:ascii="方正仿宋_GBK" w:eastAsia="方正仿宋_GBK" w:hAnsi="Times New Roman" w:cs="Times New Roman" w:hint="eastAsia"/>
          <w:sz w:val="30"/>
          <w:szCs w:val="30"/>
          <w:lang w:eastAsia="zh-CN"/>
        </w:rPr>
        <w:t>、政府官员、青年领袖、当地社区与原住民代表、妇女团体以及其他参与红树林及邻近湿地管理的利益相关方。</w:t>
      </w:r>
    </w:p>
    <w:p w14:paraId="293FC7CB"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lastRenderedPageBreak/>
        <w:t>子目标2.3</w:t>
      </w:r>
      <w:r>
        <w:rPr>
          <w:rFonts w:ascii="方正仿宋_GBK" w:eastAsia="方正仿宋_GBK" w:hAnsi="Times New Roman" w:hint="eastAsia"/>
          <w:sz w:val="30"/>
          <w:szCs w:val="30"/>
        </w:rPr>
        <w:t>：研发并推广实用工具包与操作指南，促进创新监测技术的广泛应用。</w:t>
      </w:r>
    </w:p>
    <w:p w14:paraId="0EE07397"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25</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将研究成果转化为可在不同社会生态背景中落地实施的操作性指南和工具包。</w:t>
      </w:r>
    </w:p>
    <w:p w14:paraId="53BF2E36"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子目标2.4</w:t>
      </w:r>
      <w:r>
        <w:rPr>
          <w:rFonts w:ascii="方正仿宋_GBK" w:eastAsia="方正仿宋_GBK" w:hAnsi="Times New Roman" w:hint="eastAsia"/>
          <w:sz w:val="30"/>
          <w:szCs w:val="30"/>
        </w:rPr>
        <w:t>：启动面向红树林和湿地修复实践者的认证和辅导计划。</w:t>
      </w:r>
    </w:p>
    <w:p w14:paraId="685CBCF5"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26</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该计划将提升实地保护工作的质量和规范性。</w:t>
      </w:r>
    </w:p>
    <w:p w14:paraId="48CA000F"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sz w:val="30"/>
          <w:szCs w:val="30"/>
        </w:rPr>
        <w:t>目标3：红树林价值</w:t>
      </w:r>
      <w:r>
        <w:rPr>
          <w:rFonts w:ascii="方正仿宋_GBK" w:eastAsia="方正仿宋_GBK" w:hAnsi="Times New Roman"/>
          <w:b/>
          <w:sz w:val="30"/>
          <w:szCs w:val="30"/>
        </w:rPr>
        <w:t>得到广泛认知和充分重视</w:t>
      </w:r>
    </w:p>
    <w:p w14:paraId="08711F5C"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27</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目标3通过实施CEPA活动，在全球和地方层面</w:t>
      </w:r>
      <w:r>
        <w:rPr>
          <w:rFonts w:ascii="方正仿宋_GBK" w:eastAsia="方正仿宋_GBK" w:hAnsi="Times New Roman" w:cs="Times New Roman"/>
          <w:sz w:val="30"/>
          <w:szCs w:val="30"/>
          <w:lang w:val="en-US" w:eastAsia="zh-CN"/>
        </w:rPr>
        <w:t>广泛宣传红树林及邻近湿地的重要价值和面临威胁</w:t>
      </w:r>
      <w:r>
        <w:rPr>
          <w:rFonts w:ascii="方正仿宋_GBK" w:eastAsia="方正仿宋_GBK" w:hAnsi="Times New Roman" w:cs="Times New Roman" w:hint="eastAsia"/>
          <w:sz w:val="30"/>
          <w:szCs w:val="30"/>
          <w:lang w:val="en-US" w:eastAsia="zh-CN"/>
        </w:rPr>
        <w:t>，增强社区主动参与保护工作的意识与能力。</w:t>
      </w:r>
    </w:p>
    <w:p w14:paraId="76CCD314"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子目标3.1</w:t>
      </w:r>
      <w:r>
        <w:rPr>
          <w:rFonts w:ascii="方正仿宋_GBK" w:eastAsia="方正仿宋_GBK" w:hAnsi="Times New Roman" w:hint="eastAsia"/>
          <w:sz w:val="30"/>
          <w:szCs w:val="30"/>
        </w:rPr>
        <w:t>：发起一项多语言全球性宣传活动，鼓励在区域、国家及地方层面开展相关宣传活动，传播红树林的重要意义。</w:t>
      </w:r>
    </w:p>
    <w:p w14:paraId="2ACA8B1F"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28</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活动将针对政策制定者、青年群体、教育工作者及当地社区分类定制宣传内容。</w:t>
      </w:r>
    </w:p>
    <w:p w14:paraId="3747EA9F"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子目标3.2</w:t>
      </w:r>
      <w:r>
        <w:rPr>
          <w:rFonts w:ascii="方正仿宋_GBK" w:eastAsia="方正仿宋_GBK" w:hAnsi="Times New Roman" w:hint="eastAsia"/>
          <w:sz w:val="30"/>
          <w:szCs w:val="30"/>
        </w:rPr>
        <w:t>：</w:t>
      </w:r>
      <w:r>
        <w:rPr>
          <w:rFonts w:ascii="方正仿宋_GBK" w:eastAsia="方正仿宋_GBK" w:hAnsi="Times New Roman"/>
          <w:sz w:val="30"/>
          <w:szCs w:val="30"/>
        </w:rPr>
        <w:t>推动红树林及邻近湿地教育融入国民教育课程体系。</w:t>
      </w:r>
    </w:p>
    <w:p w14:paraId="5D009EBE" w14:textId="77777777" w:rsidR="00F72F2C" w:rsidRDefault="00000000">
      <w:pPr>
        <w:spacing w:line="560" w:lineRule="exact"/>
        <w:ind w:firstLineChars="200" w:firstLine="600"/>
        <w:rPr>
          <w:rFonts w:ascii="方正仿宋_GBK" w:eastAsia="方正仿宋_GBK" w:hAnsi="Times New Roman" w:cs="Times New Roman"/>
          <w:sz w:val="30"/>
          <w:szCs w:val="30"/>
        </w:rPr>
      </w:pPr>
      <w:r>
        <w:rPr>
          <w:rFonts w:ascii="方正仿宋_GBK" w:eastAsia="方正仿宋_GBK" w:hint="eastAsia"/>
          <w:sz w:val="30"/>
          <w:szCs w:val="30"/>
        </w:rPr>
        <w:t>（29）</w:t>
      </w:r>
      <w:r>
        <w:rPr>
          <w:rFonts w:ascii="方正仿宋_GBK" w:eastAsia="方正仿宋_GBK" w:hAnsi="Times New Roman" w:cs="Times New Roman" w:hint="eastAsia"/>
          <w:sz w:val="30"/>
          <w:szCs w:val="30"/>
        </w:rPr>
        <w:t>与各国教育部合作，开发适合不同年龄段的教材和教师培训课程。</w:t>
      </w:r>
    </w:p>
    <w:p w14:paraId="7BD6B5B6"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子目标3.3</w:t>
      </w:r>
      <w:r>
        <w:rPr>
          <w:rFonts w:ascii="方正仿宋_GBK" w:eastAsia="方正仿宋_GBK" w:hAnsi="Times New Roman" w:hint="eastAsia"/>
          <w:sz w:val="30"/>
          <w:szCs w:val="30"/>
        </w:rPr>
        <w:t>：结合保护红树林生态系统国际日、世界湿地日举办全国性与地方性庆祝活动。</w:t>
      </w:r>
    </w:p>
    <w:p w14:paraId="77060D63"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30</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活动</w:t>
      </w:r>
      <w:r>
        <w:rPr>
          <w:rFonts w:ascii="方正仿宋_GBK" w:eastAsia="方正仿宋_GBK" w:hAnsi="Times New Roman" w:cs="Times New Roman" w:hint="eastAsia"/>
          <w:sz w:val="30"/>
          <w:szCs w:val="30"/>
          <w:lang w:val="en-US" w:eastAsia="zh-CN"/>
        </w:rPr>
        <w:t>形式</w:t>
      </w:r>
      <w:r>
        <w:rPr>
          <w:rFonts w:ascii="方正仿宋_GBK" w:eastAsia="方正仿宋_GBK" w:hAnsi="Times New Roman" w:cs="Times New Roman" w:hint="eastAsia"/>
          <w:sz w:val="30"/>
          <w:szCs w:val="30"/>
          <w:lang w:eastAsia="zh-CN"/>
        </w:rPr>
        <w:t>可包括红树林与湿地徒步、环境</w:t>
      </w:r>
      <w:r>
        <w:rPr>
          <w:rFonts w:ascii="方正仿宋_GBK" w:eastAsia="方正仿宋_GBK" w:hAnsi="Times New Roman" w:cs="Times New Roman" w:hint="eastAsia"/>
          <w:sz w:val="30"/>
          <w:szCs w:val="30"/>
          <w:lang w:val="en-US" w:eastAsia="zh-CN"/>
        </w:rPr>
        <w:t>清洁活动</w:t>
      </w:r>
      <w:r>
        <w:rPr>
          <w:rFonts w:ascii="方正仿宋_GBK" w:eastAsia="方正仿宋_GBK" w:hAnsi="Times New Roman" w:cs="Times New Roman" w:hint="eastAsia"/>
          <w:sz w:val="30"/>
          <w:szCs w:val="30"/>
          <w:lang w:eastAsia="zh-CN"/>
        </w:rPr>
        <w:t>、艺术竞赛、公众志愿活动、文化</w:t>
      </w:r>
      <w:r>
        <w:rPr>
          <w:rFonts w:ascii="方正仿宋_GBK" w:eastAsia="方正仿宋_GBK" w:hAnsi="Times New Roman" w:cs="Times New Roman" w:hint="eastAsia"/>
          <w:sz w:val="30"/>
          <w:szCs w:val="30"/>
          <w:lang w:val="en-US" w:eastAsia="zh-CN"/>
        </w:rPr>
        <w:t>演出</w:t>
      </w:r>
      <w:r>
        <w:rPr>
          <w:rFonts w:ascii="方正仿宋_GBK" w:eastAsia="方正仿宋_GBK" w:hAnsi="Times New Roman" w:cs="Times New Roman" w:hint="eastAsia"/>
          <w:sz w:val="30"/>
          <w:szCs w:val="30"/>
          <w:lang w:eastAsia="zh-CN"/>
        </w:rPr>
        <w:t>以及互动展览等。</w:t>
      </w:r>
    </w:p>
    <w:p w14:paraId="3E3C7BFC"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lastRenderedPageBreak/>
        <w:t>子目标3.4</w:t>
      </w:r>
      <w:r>
        <w:rPr>
          <w:rFonts w:ascii="方正仿宋_GBK" w:eastAsia="方正仿宋_GBK" w:hAnsi="Times New Roman" w:hint="eastAsia"/>
          <w:sz w:val="30"/>
          <w:szCs w:val="30"/>
        </w:rPr>
        <w:t>：制作并推广多媒体教育内容。</w:t>
      </w:r>
    </w:p>
    <w:p w14:paraId="316D577A"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31</w:t>
      </w:r>
      <w:r>
        <w:rPr>
          <w:rFonts w:ascii="方正仿宋_GBK" w:eastAsia="方正仿宋_GBK" w:hint="eastAsia"/>
          <w:sz w:val="30"/>
          <w:szCs w:val="30"/>
          <w:lang w:eastAsia="zh-CN"/>
        </w:rPr>
        <w:t>）</w:t>
      </w:r>
      <w:r>
        <w:rPr>
          <w:rFonts w:ascii="方正仿宋_GBK" w:eastAsia="方正仿宋_GBK" w:hAnsi="Times New Roman" w:cs="Times New Roman"/>
          <w:sz w:val="30"/>
          <w:szCs w:val="30"/>
          <w:lang w:val="en-US" w:eastAsia="zh-CN"/>
        </w:rPr>
        <w:t>内容形式</w:t>
      </w:r>
      <w:r>
        <w:rPr>
          <w:rFonts w:ascii="方正仿宋_GBK" w:eastAsia="方正仿宋_GBK" w:hAnsi="Times New Roman" w:cs="Times New Roman" w:hint="eastAsia"/>
          <w:sz w:val="30"/>
          <w:szCs w:val="30"/>
          <w:lang w:eastAsia="zh-CN"/>
        </w:rPr>
        <w:t>包括动画、播客、纪录片及交互式网络工具。</w:t>
      </w:r>
    </w:p>
    <w:p w14:paraId="4AC1B07F" w14:textId="77777777" w:rsidR="00F72F2C" w:rsidRDefault="00000000">
      <w:pPr>
        <w:spacing w:line="560" w:lineRule="exact"/>
        <w:ind w:firstLineChars="200" w:firstLine="602"/>
        <w:rPr>
          <w:rFonts w:ascii="方正仿宋_GBK" w:eastAsia="方正仿宋_GBK" w:hAnsi="Times New Roman"/>
          <w:b/>
          <w:bCs/>
          <w:sz w:val="30"/>
          <w:szCs w:val="30"/>
        </w:rPr>
      </w:pPr>
      <w:r>
        <w:rPr>
          <w:rFonts w:ascii="方正仿宋_GBK" w:eastAsia="方正仿宋_GBK" w:hAnsi="Times New Roman" w:hint="eastAsia"/>
          <w:b/>
          <w:bCs/>
          <w:sz w:val="30"/>
          <w:szCs w:val="30"/>
        </w:rPr>
        <w:t>子目标3.5：</w:t>
      </w:r>
      <w:r>
        <w:rPr>
          <w:rFonts w:ascii="方正仿宋_GBK" w:eastAsia="方正仿宋_GBK" w:hAnsi="Times New Roman" w:hint="eastAsia"/>
          <w:sz w:val="30"/>
          <w:szCs w:val="30"/>
        </w:rPr>
        <w:t>支持在成员国开展CEPA相关试点项目。</w:t>
      </w:r>
    </w:p>
    <w:p w14:paraId="039CD56D"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32</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提升对红树林及湿地的认知、教育与传播水平，增强社会对保护工作紧迫性的认识。</w:t>
      </w:r>
    </w:p>
    <w:p w14:paraId="32B46F8B"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sz w:val="30"/>
          <w:szCs w:val="30"/>
        </w:rPr>
        <w:t>目标4：</w:t>
      </w:r>
      <w:r>
        <w:rPr>
          <w:rFonts w:ascii="方正仿宋_GBK" w:eastAsia="方正仿宋_GBK" w:hAnsi="Times New Roman"/>
          <w:b/>
          <w:sz w:val="30"/>
          <w:szCs w:val="30"/>
        </w:rPr>
        <w:t>开展实地能力建设</w:t>
      </w:r>
      <w:r>
        <w:rPr>
          <w:rFonts w:ascii="方正仿宋_GBK" w:eastAsia="方正仿宋_GBK" w:hAnsi="Times New Roman" w:hint="eastAsia"/>
          <w:b/>
          <w:sz w:val="30"/>
          <w:szCs w:val="30"/>
        </w:rPr>
        <w:t>和</w:t>
      </w:r>
      <w:r>
        <w:rPr>
          <w:rFonts w:ascii="方正仿宋_GBK" w:eastAsia="方正仿宋_GBK" w:hAnsi="Times New Roman"/>
          <w:b/>
          <w:sz w:val="30"/>
          <w:szCs w:val="30"/>
        </w:rPr>
        <w:t>试点项目</w:t>
      </w:r>
      <w:r>
        <w:rPr>
          <w:rFonts w:ascii="方正仿宋_GBK" w:eastAsia="方正仿宋_GBK" w:hAnsi="Times New Roman" w:hint="eastAsia"/>
          <w:b/>
          <w:sz w:val="30"/>
          <w:szCs w:val="30"/>
        </w:rPr>
        <w:t>，</w:t>
      </w:r>
      <w:r>
        <w:rPr>
          <w:rFonts w:ascii="方正仿宋_GBK" w:eastAsia="方正仿宋_GBK" w:hAnsi="Times New Roman"/>
          <w:b/>
          <w:sz w:val="30"/>
          <w:szCs w:val="30"/>
        </w:rPr>
        <w:t>推动成果复制推广</w:t>
      </w:r>
    </w:p>
    <w:p w14:paraId="4F280322"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33</w:t>
      </w:r>
      <w:r>
        <w:rPr>
          <w:rFonts w:ascii="方正仿宋_GBK" w:eastAsia="方正仿宋_GBK" w:hint="eastAsia"/>
          <w:sz w:val="30"/>
          <w:szCs w:val="30"/>
          <w:lang w:eastAsia="zh-CN"/>
        </w:rPr>
        <w:t>）</w:t>
      </w:r>
      <w:r>
        <w:rPr>
          <w:rFonts w:ascii="方正仿宋_GBK" w:eastAsia="方正仿宋_GBK" w:hAnsi="Times New Roman" w:cs="Times New Roman"/>
          <w:sz w:val="30"/>
          <w:szCs w:val="30"/>
          <w:lang w:eastAsia="zh-CN"/>
        </w:rPr>
        <w:t>目标4旨在通过实施实地试点项目，提升各国及社区有效管理红树林及邻近湿地的能力，并在重点区域试点形成可推广的解决方案。</w:t>
      </w:r>
    </w:p>
    <w:p w14:paraId="4D0D0ECF"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子目标4.1</w:t>
      </w:r>
      <w:r>
        <w:rPr>
          <w:rFonts w:ascii="方正仿宋_GBK" w:eastAsia="方正仿宋_GBK" w:hAnsi="Times New Roman" w:hint="eastAsia"/>
          <w:sz w:val="30"/>
          <w:szCs w:val="30"/>
        </w:rPr>
        <w:t>：在重点红树林生态系统及邻近湿地遴选并实施试点项目。</w:t>
      </w:r>
    </w:p>
    <w:p w14:paraId="08FE04C7"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34</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项目将</w:t>
      </w:r>
      <w:r>
        <w:rPr>
          <w:rFonts w:ascii="方正仿宋_GBK" w:eastAsia="方正仿宋_GBK" w:hAnsi="Times New Roman" w:cs="Times New Roman" w:hint="eastAsia"/>
          <w:sz w:val="30"/>
          <w:szCs w:val="30"/>
          <w:lang w:val="en-US" w:eastAsia="zh-CN"/>
        </w:rPr>
        <w:t>重点</w:t>
      </w:r>
      <w:r>
        <w:rPr>
          <w:rFonts w:ascii="方正仿宋_GBK" w:eastAsia="方正仿宋_GBK" w:hAnsi="Times New Roman" w:cs="Times New Roman" w:hint="eastAsia"/>
          <w:sz w:val="30"/>
          <w:szCs w:val="30"/>
          <w:lang w:eastAsia="zh-CN"/>
        </w:rPr>
        <w:t>应对栖息地退化、社区生计依赖、海岸生态系统综合管理以及气候脆弱性与适应性等议题。</w:t>
      </w:r>
    </w:p>
    <w:p w14:paraId="1409F726"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子目标4.2</w:t>
      </w:r>
      <w:r>
        <w:rPr>
          <w:rFonts w:ascii="方正仿宋_GBK" w:eastAsia="方正仿宋_GBK" w:hAnsi="Times New Roman" w:hint="eastAsia"/>
          <w:sz w:val="30"/>
          <w:szCs w:val="30"/>
        </w:rPr>
        <w:t>：</w:t>
      </w:r>
      <w:r>
        <w:rPr>
          <w:rFonts w:ascii="方正仿宋_GBK" w:eastAsia="方正仿宋_GBK" w:hAnsi="Times New Roman"/>
          <w:sz w:val="30"/>
          <w:szCs w:val="30"/>
        </w:rPr>
        <w:t>根据国家和地方需求评估结果，制定有针对性的能力建设方案</w:t>
      </w:r>
      <w:r>
        <w:rPr>
          <w:rFonts w:ascii="方正仿宋_GBK" w:eastAsia="方正仿宋_GBK" w:hAnsi="Times New Roman" w:hint="eastAsia"/>
          <w:sz w:val="30"/>
          <w:szCs w:val="30"/>
        </w:rPr>
        <w:t>。</w:t>
      </w:r>
    </w:p>
    <w:p w14:paraId="5D5B30C3"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35</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与当地利益相关方协同设计方案，确保方案的适切性和实效性，并为湿地管理者、当地社区及中心联络人等利益相关者提供红树林及湿地保护短期和长期能力建设支持。</w:t>
      </w:r>
    </w:p>
    <w:p w14:paraId="0E6A9F61"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子目标4.3</w:t>
      </w:r>
      <w:r>
        <w:rPr>
          <w:rFonts w:ascii="方正仿宋_GBK" w:eastAsia="方正仿宋_GBK" w:hAnsi="Times New Roman" w:hint="eastAsia"/>
          <w:sz w:val="30"/>
          <w:szCs w:val="30"/>
        </w:rPr>
        <w:t>：设立社区主导的红树林及邻近湿地保护项目的</w:t>
      </w:r>
      <w:proofErr w:type="gramStart"/>
      <w:r>
        <w:rPr>
          <w:rFonts w:ascii="方正仿宋_GBK" w:eastAsia="方正仿宋_GBK" w:hAnsi="Times New Roman" w:hint="eastAsia"/>
          <w:sz w:val="30"/>
          <w:szCs w:val="30"/>
        </w:rPr>
        <w:t>小额专项</w:t>
      </w:r>
      <w:proofErr w:type="gramEnd"/>
      <w:r>
        <w:rPr>
          <w:rFonts w:ascii="方正仿宋_GBK" w:eastAsia="方正仿宋_GBK" w:hAnsi="Times New Roman" w:hint="eastAsia"/>
          <w:sz w:val="30"/>
          <w:szCs w:val="30"/>
        </w:rPr>
        <w:t>资助基金。</w:t>
      </w:r>
    </w:p>
    <w:p w14:paraId="2B710D5A"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36</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在资源允许的情况下，可为地方管理机构、青年团体、妇女团体及地方非政府组织提供资金支持。</w:t>
      </w:r>
    </w:p>
    <w:p w14:paraId="2B1A099E"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lastRenderedPageBreak/>
        <w:t>子目标4.4</w:t>
      </w:r>
      <w:r>
        <w:rPr>
          <w:rFonts w:ascii="方正仿宋_GBK" w:eastAsia="方正仿宋_GBK" w:hAnsi="Times New Roman" w:hint="eastAsia"/>
          <w:sz w:val="30"/>
          <w:szCs w:val="30"/>
        </w:rPr>
        <w:t>：设立中心区域办公室，推动项目实施和技术支持向区域层面延伸。</w:t>
      </w:r>
    </w:p>
    <w:p w14:paraId="20EFB6A9"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37</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区域办公室将有助于强化区域引领，促进同行学习和监测工作。</w:t>
      </w:r>
    </w:p>
    <w:p w14:paraId="273F3714"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子目标4.5</w:t>
      </w:r>
      <w:r>
        <w:rPr>
          <w:rFonts w:ascii="方正仿宋_GBK" w:eastAsia="方正仿宋_GBK" w:hAnsi="Times New Roman" w:hint="eastAsia"/>
          <w:sz w:val="30"/>
          <w:szCs w:val="30"/>
        </w:rPr>
        <w:t>：建立一套基于成果的监测和评估体系。</w:t>
      </w:r>
    </w:p>
    <w:p w14:paraId="3F30D142"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38</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该体系将确保透明度，促进经验学习，并为适应性管理</w:t>
      </w:r>
      <w:r>
        <w:rPr>
          <w:rFonts w:ascii="方正仿宋_GBK" w:eastAsia="方正仿宋_GBK" w:hAnsi="Times New Roman" w:cs="Times New Roman"/>
          <w:sz w:val="30"/>
          <w:szCs w:val="30"/>
          <w:lang w:val="en-US" w:eastAsia="zh-CN"/>
        </w:rPr>
        <w:t>以及长期生态和社会经济成效提升提供指导。</w:t>
      </w:r>
    </w:p>
    <w:p w14:paraId="4ED8A665" w14:textId="77777777" w:rsidR="00F72F2C" w:rsidRDefault="00000000">
      <w:pPr>
        <w:spacing w:line="560" w:lineRule="exact"/>
        <w:ind w:firstLineChars="200" w:firstLine="602"/>
        <w:rPr>
          <w:rFonts w:ascii="方正仿宋_GBK" w:eastAsia="方正仿宋_GBK" w:hAnsi="Times New Roman"/>
          <w:b/>
          <w:bCs/>
          <w:sz w:val="30"/>
          <w:szCs w:val="30"/>
        </w:rPr>
      </w:pPr>
      <w:r>
        <w:rPr>
          <w:rFonts w:ascii="方正仿宋_GBK" w:eastAsia="方正仿宋_GBK" w:hAnsi="Times New Roman" w:hint="eastAsia"/>
          <w:b/>
          <w:bCs/>
          <w:sz w:val="30"/>
          <w:szCs w:val="30"/>
        </w:rPr>
        <w:t>目标5：提升中心全球影响力、可持续发展能力和伙伴关系，促进红树林及湿地保护和人类福祉</w:t>
      </w:r>
    </w:p>
    <w:p w14:paraId="68744D3A"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39</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目标5旨在提升中心的制度可持续性、全球影响力、深化战略伙伴关系，有效支持红树林及湿地保护，促进依赖这些生态系统的社区福祉。</w:t>
      </w:r>
    </w:p>
    <w:p w14:paraId="50C3906C"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子目标5.1</w:t>
      </w:r>
      <w:r>
        <w:rPr>
          <w:rFonts w:ascii="方正仿宋_GBK" w:eastAsia="方正仿宋_GBK" w:hAnsi="Times New Roman" w:hint="eastAsia"/>
          <w:sz w:val="30"/>
          <w:szCs w:val="30"/>
        </w:rPr>
        <w:t>：扩大并强化中心的成员规模与参与度。</w:t>
      </w:r>
    </w:p>
    <w:p w14:paraId="79885DB7"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40</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扩大成员国、观察员及合作伙伴的规模和多样性，促进其积极参与中心治理、技术活动与知识交流。</w:t>
      </w:r>
    </w:p>
    <w:p w14:paraId="7F80378D" w14:textId="77777777" w:rsidR="00F72F2C" w:rsidRDefault="00000000">
      <w:pPr>
        <w:spacing w:line="560" w:lineRule="exact"/>
        <w:ind w:firstLineChars="200" w:firstLine="602"/>
        <w:rPr>
          <w:rFonts w:ascii="方正仿宋_GBK" w:eastAsia="方正仿宋_GBK" w:hAnsi="Times New Roman"/>
          <w:sz w:val="30"/>
          <w:szCs w:val="30"/>
        </w:rPr>
      </w:pPr>
      <w:r>
        <w:rPr>
          <w:rFonts w:ascii="方正仿宋_GBK" w:eastAsia="方正仿宋_GBK" w:hAnsi="Times New Roman" w:hint="eastAsia"/>
          <w:b/>
          <w:bCs/>
          <w:sz w:val="30"/>
          <w:szCs w:val="30"/>
        </w:rPr>
        <w:t>子目标5.2</w:t>
      </w:r>
      <w:r>
        <w:rPr>
          <w:rFonts w:ascii="方正仿宋_GBK" w:eastAsia="方正仿宋_GBK" w:hAnsi="Times New Roman" w:hint="eastAsia"/>
          <w:sz w:val="30"/>
          <w:szCs w:val="30"/>
        </w:rPr>
        <w:t>：推动可持续资源动员。</w:t>
      </w:r>
    </w:p>
    <w:p w14:paraId="74E02903" w14:textId="60627BF6"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41</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资源动员：中心的资金主要来自东道国及其他成员国的自愿捐资以及其他渠道资金，用于支持中心开展工作，为落实公约第五期战略规划</w:t>
      </w:r>
      <w:r w:rsidR="00936B75">
        <w:rPr>
          <w:rFonts w:ascii="方正仿宋_GBK" w:eastAsia="方正仿宋_GBK" w:hAnsi="Times New Roman" w:cs="Times New Roman" w:hint="eastAsia"/>
          <w:sz w:val="30"/>
          <w:szCs w:val="30"/>
          <w:lang w:val="en-US" w:eastAsia="zh-CN"/>
        </w:rPr>
        <w:t>（2025—2034）</w:t>
      </w:r>
      <w:r>
        <w:rPr>
          <w:rFonts w:ascii="方正仿宋_GBK" w:eastAsia="方正仿宋_GBK" w:hAnsi="Times New Roman" w:cs="Times New Roman" w:hint="eastAsia"/>
          <w:sz w:val="30"/>
          <w:szCs w:val="30"/>
          <w:lang w:val="en-US" w:eastAsia="zh-CN"/>
        </w:rPr>
        <w:t>目标</w:t>
      </w:r>
      <w:proofErr w:type="gramStart"/>
      <w:r>
        <w:rPr>
          <w:rFonts w:ascii="方正仿宋_GBK" w:eastAsia="方正仿宋_GBK" w:hAnsi="Times New Roman" w:cs="Times New Roman" w:hint="eastAsia"/>
          <w:sz w:val="30"/>
          <w:szCs w:val="30"/>
          <w:lang w:val="en-US" w:eastAsia="zh-CN"/>
        </w:rPr>
        <w:t>作出</w:t>
      </w:r>
      <w:proofErr w:type="gramEnd"/>
      <w:r>
        <w:rPr>
          <w:rFonts w:ascii="方正仿宋_GBK" w:eastAsia="方正仿宋_GBK" w:hAnsi="Times New Roman" w:cs="Times New Roman" w:hint="eastAsia"/>
          <w:sz w:val="30"/>
          <w:szCs w:val="30"/>
          <w:lang w:val="en-US" w:eastAsia="zh-CN"/>
        </w:rPr>
        <w:t>贡献。资源动员包括在适当情况下争取国际公共和私人资金支持，以及创新融资机制，并充分考虑发展中成员国对加强支持的需求。</w:t>
      </w:r>
    </w:p>
    <w:p w14:paraId="56923D9E"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42</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资源多样化：有针对性地面向政策制定者和资金合作伙伴</w:t>
      </w:r>
      <w:r>
        <w:rPr>
          <w:rFonts w:ascii="方正仿宋_GBK" w:eastAsia="方正仿宋_GBK" w:hAnsi="Times New Roman" w:cs="Times New Roman" w:hint="eastAsia"/>
          <w:sz w:val="30"/>
          <w:szCs w:val="30"/>
          <w:lang w:val="en-US" w:eastAsia="zh-CN"/>
        </w:rPr>
        <w:lastRenderedPageBreak/>
        <w:t>开展倡导工作，推动将红树林纳入国家和国际层面气候行动、生物多样性保护和可持续发展相关优先事项。</w:t>
      </w:r>
    </w:p>
    <w:p w14:paraId="4352B508" w14:textId="77777777" w:rsidR="00F72F2C" w:rsidRDefault="00000000">
      <w:pPr>
        <w:spacing w:line="560" w:lineRule="exact"/>
        <w:ind w:firstLineChars="200" w:firstLine="602"/>
        <w:rPr>
          <w:rFonts w:ascii="方正仿宋_GBK" w:eastAsia="方正仿宋_GBK" w:hAnsi="Times New Roman" w:cs="Times New Roman"/>
          <w:sz w:val="30"/>
          <w:szCs w:val="30"/>
        </w:rPr>
      </w:pPr>
      <w:r>
        <w:rPr>
          <w:rFonts w:ascii="方正仿宋_GBK" w:eastAsia="方正仿宋_GBK" w:hAnsi="Times New Roman" w:hint="eastAsia"/>
          <w:b/>
          <w:bCs/>
          <w:sz w:val="30"/>
          <w:szCs w:val="30"/>
        </w:rPr>
        <w:t>子目标5.3</w:t>
      </w:r>
      <w:r>
        <w:rPr>
          <w:rFonts w:ascii="方正仿宋_GBK" w:eastAsia="方正仿宋_GBK" w:hAnsi="Times New Roman" w:hint="eastAsia"/>
          <w:sz w:val="30"/>
          <w:szCs w:val="30"/>
        </w:rPr>
        <w:t>：提升中心的国际知名度、公信力</w:t>
      </w:r>
      <w:r>
        <w:rPr>
          <w:rFonts w:ascii="方正仿宋_GBK" w:eastAsia="方正仿宋_GBK" w:hAnsi="Times New Roman"/>
          <w:sz w:val="30"/>
          <w:szCs w:val="30"/>
        </w:rPr>
        <w:t>和全球影响力</w:t>
      </w:r>
      <w:r>
        <w:rPr>
          <w:rFonts w:ascii="方正仿宋_GBK" w:eastAsia="方正仿宋_GBK" w:hAnsi="Times New Roman" w:hint="eastAsia"/>
          <w:sz w:val="30"/>
          <w:szCs w:val="30"/>
        </w:rPr>
        <w:t>。</w:t>
      </w:r>
    </w:p>
    <w:p w14:paraId="56F7DD8E"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43</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推动中心获得国际社会广泛认可，并以观察员身份</w:t>
      </w:r>
      <w:r>
        <w:rPr>
          <w:rFonts w:ascii="方正仿宋_GBK" w:eastAsia="方正仿宋_GBK" w:hAnsi="Times New Roman" w:cs="Times New Roman"/>
          <w:sz w:val="30"/>
          <w:szCs w:val="30"/>
          <w:lang w:val="en-US" w:eastAsia="zh-CN"/>
        </w:rPr>
        <w:t>参与</w:t>
      </w:r>
      <w:r>
        <w:rPr>
          <w:rFonts w:ascii="方正仿宋_GBK" w:eastAsia="方正仿宋_GBK" w:hAnsi="Times New Roman" w:cs="Times New Roman" w:hint="eastAsia"/>
          <w:sz w:val="30"/>
          <w:szCs w:val="30"/>
          <w:lang w:val="en-US" w:eastAsia="zh-CN"/>
        </w:rPr>
        <w:t>主要多边环境协定，包括但不限于《湿地公约》《生物多样性公约》《联合国气候变化框架公约》《联合国防治荒漠化公约》以及有关政府间平台或机制。</w:t>
      </w:r>
    </w:p>
    <w:p w14:paraId="7DFB6EC4" w14:textId="77777777" w:rsidR="00F72F2C" w:rsidRDefault="00000000">
      <w:pPr>
        <w:spacing w:line="560" w:lineRule="exact"/>
        <w:ind w:firstLineChars="200" w:firstLine="602"/>
      </w:pPr>
      <w:r>
        <w:rPr>
          <w:rFonts w:ascii="方正仿宋_GBK" w:eastAsia="方正仿宋_GBK" w:hAnsi="Times New Roman" w:hint="eastAsia"/>
          <w:b/>
          <w:bCs/>
          <w:sz w:val="30"/>
          <w:szCs w:val="30"/>
        </w:rPr>
        <w:t>子目标5.</w:t>
      </w:r>
      <w:r>
        <w:rPr>
          <w:rFonts w:ascii="方正仿宋_GBK" w:eastAsia="方正仿宋_GBK" w:hAnsi="Times New Roman"/>
          <w:b/>
          <w:bCs/>
          <w:sz w:val="30"/>
          <w:szCs w:val="30"/>
        </w:rPr>
        <w:t>4</w:t>
      </w:r>
      <w:r>
        <w:rPr>
          <w:rFonts w:ascii="方正仿宋_GBK" w:eastAsia="方正仿宋_GBK" w:hAnsi="Times New Roman" w:hint="eastAsia"/>
          <w:sz w:val="30"/>
          <w:szCs w:val="30"/>
        </w:rPr>
        <w:t>：与现有全球和区域红树林相关倡议建立战略合作，增强支持红树林生态系统行动的有效性、协同性和整体成效。</w:t>
      </w:r>
    </w:p>
    <w:p w14:paraId="31D561C5"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44</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对全球和区域范围内现有、活跃于红树林保护、修复和</w:t>
      </w:r>
      <w:proofErr w:type="gramStart"/>
      <w:r>
        <w:rPr>
          <w:rFonts w:ascii="方正仿宋_GBK" w:eastAsia="方正仿宋_GBK" w:hAnsi="Times New Roman" w:cs="Times New Roman" w:hint="eastAsia"/>
          <w:sz w:val="30"/>
          <w:szCs w:val="30"/>
          <w:lang w:val="en-US" w:eastAsia="zh-CN"/>
        </w:rPr>
        <w:t>可</w:t>
      </w:r>
      <w:proofErr w:type="gramEnd"/>
      <w:r>
        <w:rPr>
          <w:rFonts w:ascii="方正仿宋_GBK" w:eastAsia="方正仿宋_GBK" w:hAnsi="Times New Roman" w:cs="Times New Roman" w:hint="eastAsia"/>
          <w:sz w:val="30"/>
          <w:szCs w:val="30"/>
          <w:lang w:val="en-US" w:eastAsia="zh-CN"/>
        </w:rPr>
        <w:t>持续管理的项目、网络和平台进行识别、梳理和分析。</w:t>
      </w:r>
    </w:p>
    <w:p w14:paraId="6214931D"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val="en-US"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45</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val="en-US" w:eastAsia="zh-CN"/>
        </w:rPr>
        <w:t>逐步拓展区域层面合作，包括与政府间组织、地方非政府组织、研究机构以及专注于沿海地区的国家项目建立伙伴关系。</w:t>
      </w:r>
    </w:p>
    <w:p w14:paraId="4A5CA37D" w14:textId="77777777" w:rsidR="00F72F2C" w:rsidRDefault="00000000">
      <w:pPr>
        <w:pStyle w:val="SP5text"/>
        <w:widowControl w:val="0"/>
        <w:numPr>
          <w:ilvl w:val="0"/>
          <w:numId w:val="0"/>
        </w:numPr>
        <w:spacing w:after="0" w:line="560" w:lineRule="exact"/>
        <w:ind w:firstLineChars="200" w:firstLine="600"/>
        <w:jc w:val="both"/>
        <w:rPr>
          <w:rFonts w:ascii="方正黑体_GBK" w:eastAsia="方正黑体_GBK" w:hAnsi="Times New Roman" w:cs="Times New Roman"/>
          <w:sz w:val="30"/>
          <w:szCs w:val="30"/>
          <w:lang w:eastAsia="zh-CN"/>
        </w:rPr>
      </w:pPr>
      <w:r>
        <w:rPr>
          <w:rFonts w:ascii="方正黑体_GBK" w:eastAsia="方正黑体_GBK" w:hAnsi="Times New Roman" w:cs="Times New Roman" w:hint="eastAsia"/>
          <w:sz w:val="30"/>
          <w:szCs w:val="30"/>
          <w:lang w:eastAsia="zh-CN"/>
        </w:rPr>
        <w:t>监测与评估</w:t>
      </w:r>
    </w:p>
    <w:p w14:paraId="5EF8D816"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46</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附件表格列明了用于开展工作和跟踪进展的</w:t>
      </w:r>
      <w:r>
        <w:rPr>
          <w:rFonts w:ascii="方正仿宋_GBK" w:eastAsia="方正仿宋_GBK" w:hAnsi="Times New Roman" w:cs="Times New Roman" w:hint="eastAsia"/>
          <w:sz w:val="30"/>
          <w:szCs w:val="30"/>
          <w:lang w:val="en-US" w:eastAsia="zh-CN"/>
        </w:rPr>
        <w:t>战略</w:t>
      </w:r>
      <w:r>
        <w:rPr>
          <w:rFonts w:ascii="方正仿宋_GBK" w:eastAsia="方正仿宋_GBK" w:hAnsi="Times New Roman" w:cs="Times New Roman" w:hint="eastAsia"/>
          <w:sz w:val="30"/>
          <w:szCs w:val="30"/>
          <w:lang w:eastAsia="zh-CN"/>
        </w:rPr>
        <w:t>目标、子目标、活动和指标。有关指标已经制定，用于跟踪实施进展，并促进与其他国际进程形成协同效应。</w:t>
      </w:r>
    </w:p>
    <w:p w14:paraId="0B86B07E"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47</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理事会将依据秘书处以及科学和技术小组提交的定期报告，结合各成员国按报告周期编写的国别报告，对本战略规划的实施情况进行持续监督和评估。</w:t>
      </w:r>
    </w:p>
    <w:p w14:paraId="492D85D9" w14:textId="77777777" w:rsidR="00F72F2C" w:rsidRDefault="00000000">
      <w:pPr>
        <w:pStyle w:val="SP5text"/>
        <w:widowControl w:val="0"/>
        <w:numPr>
          <w:ilvl w:val="0"/>
          <w:numId w:val="0"/>
        </w:numPr>
        <w:spacing w:after="0" w:line="560" w:lineRule="exact"/>
        <w:ind w:firstLineChars="200" w:firstLine="600"/>
        <w:jc w:val="both"/>
        <w:rPr>
          <w:rFonts w:ascii="方正仿宋_GBK" w:eastAsia="方正仿宋_GBK" w:hAnsi="Times New Roman" w:cs="Times New Roman"/>
          <w:sz w:val="30"/>
          <w:szCs w:val="30"/>
          <w:vertAlign w:val="superscript"/>
          <w:lang w:eastAsia="zh-CN"/>
        </w:rPr>
      </w:pPr>
      <w:r>
        <w:rPr>
          <w:rFonts w:ascii="方正仿宋_GBK" w:eastAsia="方正仿宋_GBK" w:hint="eastAsia"/>
          <w:sz w:val="30"/>
          <w:szCs w:val="30"/>
          <w:lang w:eastAsia="zh-CN"/>
        </w:rPr>
        <w:t>（</w:t>
      </w:r>
      <w:r>
        <w:rPr>
          <w:rFonts w:ascii="方正仿宋_GBK" w:eastAsia="方正仿宋_GBK" w:hint="eastAsia"/>
          <w:sz w:val="30"/>
          <w:szCs w:val="30"/>
          <w:lang w:val="en-US" w:eastAsia="zh-CN"/>
        </w:rPr>
        <w:t>48</w:t>
      </w:r>
      <w:r>
        <w:rPr>
          <w:rFonts w:ascii="方正仿宋_GBK" w:eastAsia="方正仿宋_GBK" w:hint="eastAsia"/>
          <w:sz w:val="30"/>
          <w:szCs w:val="30"/>
          <w:lang w:eastAsia="zh-CN"/>
        </w:rPr>
        <w:t>）</w:t>
      </w:r>
      <w:r>
        <w:rPr>
          <w:rFonts w:ascii="方正仿宋_GBK" w:eastAsia="方正仿宋_GBK" w:hAnsi="Times New Roman" w:cs="Times New Roman" w:hint="eastAsia"/>
          <w:sz w:val="30"/>
          <w:szCs w:val="30"/>
          <w:lang w:eastAsia="zh-CN"/>
        </w:rPr>
        <w:t>理事会将每三年对本战略规划进行定期审议。审议的具体模式与范围将在审议前予以明确。</w:t>
      </w:r>
    </w:p>
    <w:p w14:paraId="7274B8E2" w14:textId="77777777" w:rsidR="00F72F2C" w:rsidRDefault="00F72F2C">
      <w:pPr>
        <w:pStyle w:val="SP5text"/>
        <w:numPr>
          <w:ilvl w:val="0"/>
          <w:numId w:val="0"/>
        </w:numPr>
        <w:spacing w:after="0" w:line="560" w:lineRule="exact"/>
        <w:ind w:left="360" w:hangingChars="120" w:hanging="360"/>
        <w:jc w:val="both"/>
        <w:rPr>
          <w:rFonts w:ascii="方正仿宋_GBK" w:eastAsia="方正仿宋_GBK" w:hAnsi="Times New Roman" w:cs="Times New Roman"/>
          <w:sz w:val="30"/>
          <w:szCs w:val="30"/>
          <w:vertAlign w:val="superscript"/>
          <w:lang w:eastAsia="zh-CN"/>
        </w:rPr>
        <w:sectPr w:rsidR="00F72F2C">
          <w:headerReference w:type="default" r:id="rId10"/>
          <w:pgSz w:w="11906" w:h="16838"/>
          <w:pgMar w:top="2098" w:right="1531" w:bottom="1985" w:left="1531" w:header="851" w:footer="992" w:gutter="0"/>
          <w:cols w:space="425"/>
          <w:docGrid w:type="lines" w:linePitch="312"/>
        </w:sectPr>
      </w:pPr>
    </w:p>
    <w:p w14:paraId="02E5BB41" w14:textId="77777777" w:rsidR="00F72F2C" w:rsidRDefault="00000000">
      <w:pPr>
        <w:pStyle w:val="1"/>
        <w:spacing w:before="0" w:after="0" w:line="560" w:lineRule="exact"/>
        <w:rPr>
          <w:rFonts w:ascii="方正黑体_GBK" w:eastAsia="方正黑体_GBK" w:hAnsi="Times New Roman" w:cs="Times New Roman"/>
          <w:b w:val="0"/>
          <w:bCs w:val="0"/>
          <w:sz w:val="30"/>
          <w:szCs w:val="30"/>
        </w:rPr>
      </w:pPr>
      <w:r>
        <w:rPr>
          <w:rFonts w:ascii="方正黑体_GBK" w:eastAsia="方正黑体_GBK" w:hAnsi="Times New Roman" w:cs="Times New Roman" w:hint="eastAsia"/>
          <w:b w:val="0"/>
          <w:bCs w:val="0"/>
          <w:sz w:val="30"/>
          <w:szCs w:val="30"/>
        </w:rPr>
        <w:lastRenderedPageBreak/>
        <w:t>附件</w:t>
      </w:r>
    </w:p>
    <w:p w14:paraId="424D578C" w14:textId="77777777" w:rsidR="00F72F2C" w:rsidRDefault="00000000">
      <w:pPr>
        <w:pStyle w:val="1"/>
        <w:spacing w:before="0" w:after="0" w:line="560" w:lineRule="exact"/>
        <w:jc w:val="center"/>
        <w:rPr>
          <w:rFonts w:ascii="方正小标宋_GBK" w:eastAsia="方正小标宋_GBK" w:hAnsi="Times New Roman" w:cs="Times New Roman"/>
          <w:b w:val="0"/>
          <w:bCs w:val="0"/>
          <w:sz w:val="36"/>
          <w:szCs w:val="36"/>
        </w:rPr>
      </w:pPr>
      <w:r>
        <w:rPr>
          <w:rFonts w:ascii="方正小标宋_GBK" w:eastAsia="方正小标宋_GBK" w:hAnsi="Times New Roman" w:cs="Times New Roman" w:hint="eastAsia"/>
          <w:b w:val="0"/>
          <w:bCs w:val="0"/>
          <w:sz w:val="36"/>
          <w:szCs w:val="36"/>
        </w:rPr>
        <w:t>战略规划</w:t>
      </w:r>
      <w:proofErr w:type="gramStart"/>
      <w:r>
        <w:rPr>
          <w:rFonts w:ascii="方正小标宋_GBK" w:eastAsia="方正小标宋_GBK" w:hAnsi="Times New Roman" w:cs="Times New Roman" w:hint="eastAsia"/>
          <w:b w:val="0"/>
          <w:bCs w:val="0"/>
          <w:sz w:val="36"/>
          <w:szCs w:val="36"/>
        </w:rPr>
        <w:t>—战略</w:t>
      </w:r>
      <w:proofErr w:type="gramEnd"/>
      <w:r>
        <w:rPr>
          <w:rFonts w:ascii="方正小标宋_GBK" w:eastAsia="方正小标宋_GBK" w:hAnsi="Times New Roman" w:cs="Times New Roman" w:hint="eastAsia"/>
          <w:b w:val="0"/>
          <w:bCs w:val="0"/>
          <w:sz w:val="36"/>
          <w:szCs w:val="36"/>
        </w:rPr>
        <w:t>目标、子目标、活动和指标</w:t>
      </w:r>
    </w:p>
    <w:p w14:paraId="2C2472C6" w14:textId="77777777" w:rsidR="00F72F2C" w:rsidRDefault="00F72F2C">
      <w:pPr>
        <w:spacing w:line="360" w:lineRule="exact"/>
        <w:rPr>
          <w:rFonts w:ascii="方正仿宋_GBK" w:eastAsia="方正仿宋_GBK" w:hAnsi="Times New Roman"/>
          <w:sz w:val="24"/>
          <w:szCs w:val="24"/>
        </w:rPr>
      </w:pPr>
    </w:p>
    <w:tbl>
      <w:tblPr>
        <w:tblStyle w:val="af8"/>
        <w:tblW w:w="13841" w:type="dxa"/>
        <w:jc w:val="center"/>
        <w:tblLayout w:type="fixed"/>
        <w:tblLook w:val="04A0" w:firstRow="1" w:lastRow="0" w:firstColumn="1" w:lastColumn="0" w:noHBand="0" w:noVBand="1"/>
      </w:tblPr>
      <w:tblGrid>
        <w:gridCol w:w="3459"/>
        <w:gridCol w:w="3460"/>
        <w:gridCol w:w="2999"/>
        <w:gridCol w:w="3923"/>
      </w:tblGrid>
      <w:tr w:rsidR="00F72F2C" w14:paraId="672DD53B" w14:textId="77777777">
        <w:trPr>
          <w:cantSplit/>
          <w:trHeight w:val="140"/>
          <w:jc w:val="center"/>
        </w:trPr>
        <w:tc>
          <w:tcPr>
            <w:tcW w:w="13841" w:type="dxa"/>
            <w:gridSpan w:val="4"/>
          </w:tcPr>
          <w:p w14:paraId="0D53E967"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t>目标1：</w:t>
            </w:r>
            <w:r>
              <w:rPr>
                <w:rFonts w:ascii="方正仿宋_GBK" w:eastAsia="方正仿宋_GBK" w:hAnsi="Times New Roman" w:cs="Times New Roman"/>
                <w:b/>
                <w:bCs/>
                <w:kern w:val="0"/>
                <w:sz w:val="24"/>
                <w:szCs w:val="24"/>
              </w:rPr>
              <w:t>推动红树林相关知识开发、积累与共享</w:t>
            </w:r>
          </w:p>
        </w:tc>
      </w:tr>
      <w:tr w:rsidR="00F72F2C" w14:paraId="6F2B3136" w14:textId="77777777">
        <w:trPr>
          <w:cantSplit/>
          <w:trHeight w:val="109"/>
          <w:jc w:val="center"/>
        </w:trPr>
        <w:tc>
          <w:tcPr>
            <w:tcW w:w="13841" w:type="dxa"/>
            <w:gridSpan w:val="4"/>
          </w:tcPr>
          <w:p w14:paraId="645A16D7" w14:textId="77777777" w:rsidR="00F72F2C" w:rsidRDefault="00000000">
            <w:pPr>
              <w:spacing w:line="360" w:lineRule="exact"/>
              <w:jc w:val="left"/>
              <w:rPr>
                <w:rFonts w:ascii="方正仿宋_GBK" w:eastAsia="方正仿宋_GBK" w:hAnsi="Times New Roman" w:cs="Times New Roman"/>
                <w:b/>
                <w:bCs/>
                <w:kern w:val="0"/>
                <w:sz w:val="24"/>
                <w:szCs w:val="24"/>
                <w:lang w:val="en-GB"/>
              </w:rPr>
            </w:pPr>
            <w:r>
              <w:rPr>
                <w:rFonts w:ascii="方正仿宋_GBK" w:eastAsia="方正仿宋_GBK" w:hAnsi="Times New Roman" w:cs="Times New Roman" w:hint="eastAsia"/>
                <w:kern w:val="0"/>
                <w:sz w:val="24"/>
                <w:szCs w:val="24"/>
              </w:rPr>
              <w:t>目标内容：目标1通过促进各利益相关方（包括政府、科学家、学术机构、实践者、非政府组织、私营部门和当地社区）之间的联合研究、数据交流和协作，形成并分享知识，为红树林及邻近湿地的保护和修复奠定坚实的科学与知识基础。</w:t>
            </w:r>
          </w:p>
        </w:tc>
      </w:tr>
      <w:tr w:rsidR="00F72F2C" w14:paraId="4B17637C" w14:textId="77777777">
        <w:trPr>
          <w:cantSplit/>
          <w:trHeight w:val="203"/>
          <w:jc w:val="center"/>
        </w:trPr>
        <w:tc>
          <w:tcPr>
            <w:tcW w:w="13841" w:type="dxa"/>
            <w:gridSpan w:val="4"/>
          </w:tcPr>
          <w:p w14:paraId="670BCF2A"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b/>
                <w:bCs/>
                <w:kern w:val="0"/>
                <w:sz w:val="24"/>
                <w:szCs w:val="24"/>
              </w:rPr>
              <w:t>目标指标</w:t>
            </w:r>
            <w:r>
              <w:rPr>
                <w:rFonts w:ascii="方正仿宋_GBK" w:eastAsia="方正仿宋_GBK" w:hAnsi="Times New Roman" w:cs="Times New Roman" w:hint="eastAsia"/>
                <w:kern w:val="0"/>
                <w:sz w:val="24"/>
                <w:szCs w:val="24"/>
              </w:rPr>
              <w:t>：每年中心平台</w:t>
            </w:r>
            <w:r>
              <w:rPr>
                <w:rFonts w:ascii="方正仿宋_GBK" w:eastAsia="方正仿宋_GBK" w:hAnsi="Times New Roman" w:cs="Times New Roman"/>
                <w:kern w:val="0"/>
                <w:sz w:val="24"/>
                <w:szCs w:val="24"/>
              </w:rPr>
              <w:t>产出和获取的</w:t>
            </w:r>
            <w:r>
              <w:rPr>
                <w:rFonts w:ascii="方正仿宋_GBK" w:eastAsia="方正仿宋_GBK" w:hAnsi="Times New Roman" w:cs="Times New Roman" w:hint="eastAsia"/>
                <w:kern w:val="0"/>
                <w:sz w:val="24"/>
                <w:szCs w:val="24"/>
              </w:rPr>
              <w:t>关于红树林与邻近湿地的科学出版物、数据集及知识产品的数量。</w:t>
            </w:r>
          </w:p>
        </w:tc>
      </w:tr>
      <w:tr w:rsidR="00F72F2C" w14:paraId="3D6099EE" w14:textId="77777777">
        <w:trPr>
          <w:cantSplit/>
          <w:trHeight w:val="140"/>
          <w:jc w:val="center"/>
        </w:trPr>
        <w:tc>
          <w:tcPr>
            <w:tcW w:w="3459" w:type="dxa"/>
            <w:vAlign w:val="center"/>
          </w:tcPr>
          <w:p w14:paraId="5B507518"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子目标</w:t>
            </w:r>
          </w:p>
        </w:tc>
        <w:tc>
          <w:tcPr>
            <w:tcW w:w="3460" w:type="dxa"/>
            <w:vAlign w:val="center"/>
          </w:tcPr>
          <w:p w14:paraId="38A90CE2"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活动</w:t>
            </w:r>
          </w:p>
        </w:tc>
        <w:tc>
          <w:tcPr>
            <w:tcW w:w="2999" w:type="dxa"/>
            <w:vAlign w:val="center"/>
          </w:tcPr>
          <w:p w14:paraId="48601AE9"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指标</w:t>
            </w:r>
          </w:p>
        </w:tc>
        <w:tc>
          <w:tcPr>
            <w:tcW w:w="3923" w:type="dxa"/>
            <w:vAlign w:val="center"/>
          </w:tcPr>
          <w:p w14:paraId="29F52A32" w14:textId="77777777" w:rsidR="00F72F2C" w:rsidRDefault="00000000">
            <w:pPr>
              <w:spacing w:line="360" w:lineRule="exact"/>
              <w:jc w:val="center"/>
              <w:rPr>
                <w:rFonts w:ascii="方正黑体_GBK" w:eastAsia="方正黑体_GBK" w:hAnsi="Times New Roman" w:cs="Times New Roman"/>
                <w:i/>
                <w:iCs/>
                <w:kern w:val="0"/>
                <w:sz w:val="24"/>
                <w:szCs w:val="24"/>
              </w:rPr>
            </w:pPr>
            <w:r>
              <w:rPr>
                <w:rFonts w:ascii="方正黑体_GBK" w:eastAsia="方正黑体_GBK" w:hAnsi="Times New Roman" w:cs="Times New Roman"/>
                <w:i/>
                <w:iCs/>
                <w:kern w:val="0"/>
                <w:sz w:val="24"/>
                <w:szCs w:val="24"/>
              </w:rPr>
              <w:t>与全球其他主要环保公约、框架、协议等的联系</w:t>
            </w:r>
          </w:p>
        </w:tc>
      </w:tr>
      <w:tr w:rsidR="00F72F2C" w14:paraId="4E1A2D69" w14:textId="77777777">
        <w:trPr>
          <w:cantSplit/>
          <w:trHeight w:val="632"/>
          <w:jc w:val="center"/>
        </w:trPr>
        <w:tc>
          <w:tcPr>
            <w:tcW w:w="3459" w:type="dxa"/>
          </w:tcPr>
          <w:p w14:paraId="3DFE0A2A"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t>子目标1.1：</w:t>
            </w:r>
            <w:r>
              <w:rPr>
                <w:rFonts w:ascii="方正仿宋_GBK" w:eastAsia="方正仿宋_GBK" w:hAnsi="Times New Roman" w:cs="Times New Roman" w:hint="eastAsia"/>
                <w:kern w:val="0"/>
                <w:sz w:val="24"/>
                <w:szCs w:val="24"/>
              </w:rPr>
              <w:t>开发并维护一个面向红树林及邻近湿地研究与知识交流的全球数字平台。</w:t>
            </w:r>
          </w:p>
        </w:tc>
        <w:tc>
          <w:tcPr>
            <w:tcW w:w="3460" w:type="dxa"/>
          </w:tcPr>
          <w:p w14:paraId="55D8CAC4"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1.创建开放数据库，整合科学文献、空间数据与最佳实践案例。</w:t>
            </w:r>
          </w:p>
          <w:p w14:paraId="78E7B56A"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共享各国红树林报告及研究成果。</w:t>
            </w:r>
          </w:p>
          <w:p w14:paraId="6C279925"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3.科学和技术小组负责定期审查、更新科学技术资料。</w:t>
            </w:r>
          </w:p>
          <w:p w14:paraId="462B012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4.开发平台协作功能。</w:t>
            </w:r>
          </w:p>
        </w:tc>
        <w:tc>
          <w:tcPr>
            <w:tcW w:w="2999" w:type="dxa"/>
          </w:tcPr>
          <w:p w14:paraId="7AD8E200"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1.年度整合的数据集/文献数量</w:t>
            </w:r>
          </w:p>
          <w:p w14:paraId="6D632537"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成员国向中心知识平台提供红树林数据的比例</w:t>
            </w:r>
          </w:p>
          <w:p w14:paraId="0F979BB4"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3.年度会议召开次数</w:t>
            </w:r>
          </w:p>
          <w:p w14:paraId="463D1172"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4.年度举办的网络研讨会/交流活动次数</w:t>
            </w:r>
          </w:p>
          <w:p w14:paraId="2FD32013" w14:textId="77777777" w:rsidR="00F72F2C" w:rsidRDefault="00F72F2C">
            <w:pPr>
              <w:spacing w:line="360" w:lineRule="exact"/>
              <w:rPr>
                <w:rFonts w:ascii="方正仿宋_GBK" w:eastAsia="方正仿宋_GBK" w:hAnsi="Times New Roman" w:cs="Times New Roman"/>
                <w:kern w:val="0"/>
                <w:sz w:val="24"/>
                <w:szCs w:val="24"/>
              </w:rPr>
            </w:pPr>
          </w:p>
        </w:tc>
        <w:tc>
          <w:tcPr>
            <w:tcW w:w="3923" w:type="dxa"/>
          </w:tcPr>
          <w:p w14:paraId="518254B0"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w:t>
            </w:r>
            <w:r>
              <w:rPr>
                <w:rFonts w:ascii="方正仿宋_GBK" w:eastAsia="方正仿宋_GBK" w:hAnsi="Times New Roman" w:cs="Times New Roman"/>
                <w:kern w:val="0"/>
                <w:sz w:val="24"/>
                <w:szCs w:val="24"/>
              </w:rPr>
              <w:t>昆明</w:t>
            </w:r>
            <w:r>
              <w:rPr>
                <w:rFonts w:ascii="方正仿宋_GBK" w:eastAsia="方正仿宋_GBK" w:hAnsi="Times New Roman" w:cs="Times New Roman"/>
                <w:kern w:val="0"/>
                <w:sz w:val="24"/>
                <w:szCs w:val="24"/>
              </w:rPr>
              <w:t>—</w:t>
            </w:r>
            <w:r>
              <w:rPr>
                <w:rFonts w:ascii="方正仿宋_GBK" w:eastAsia="方正仿宋_GBK" w:hAnsi="Times New Roman" w:cs="Times New Roman"/>
                <w:kern w:val="0"/>
                <w:sz w:val="24"/>
                <w:szCs w:val="24"/>
              </w:rPr>
              <w:t>蒙特利尔全球生物多样性框架</w:t>
            </w:r>
            <w:r>
              <w:rPr>
                <w:rFonts w:ascii="方正仿宋_GBK" w:eastAsia="方正仿宋_GBK" w:hAnsi="Times New Roman" w:cs="Times New Roman" w:hint="eastAsia"/>
                <w:kern w:val="0"/>
                <w:sz w:val="24"/>
                <w:szCs w:val="24"/>
              </w:rPr>
              <w:t>（KMGBF）</w:t>
            </w:r>
            <w:r>
              <w:rPr>
                <w:rFonts w:ascii="方正仿宋_GBK" w:eastAsia="方正仿宋_GBK" w:hAnsi="Times New Roman" w:cs="Times New Roman"/>
                <w:kern w:val="0"/>
                <w:sz w:val="24"/>
                <w:szCs w:val="24"/>
              </w:rPr>
              <w:t>：目标14、20、21、22</w:t>
            </w:r>
            <w:r>
              <w:rPr>
                <w:rFonts w:ascii="方正仿宋_GBK" w:eastAsia="方正仿宋_GBK" w:hAnsi="Times New Roman" w:cs="Times New Roman" w:hint="eastAsia"/>
                <w:kern w:val="0"/>
                <w:sz w:val="24"/>
                <w:szCs w:val="24"/>
              </w:rPr>
              <w:t>；</w:t>
            </w:r>
          </w:p>
          <w:p w14:paraId="0FF7D15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w:t>
            </w:r>
            <w:r>
              <w:rPr>
                <w:rFonts w:ascii="方正仿宋_GBK" w:eastAsia="方正仿宋_GBK" w:hAnsi="Times New Roman" w:cs="Times New Roman"/>
                <w:kern w:val="0"/>
                <w:sz w:val="24"/>
                <w:szCs w:val="24"/>
              </w:rPr>
              <w:t>可持续发展目标</w:t>
            </w:r>
            <w:r>
              <w:rPr>
                <w:rFonts w:ascii="方正仿宋_GBK" w:eastAsia="方正仿宋_GBK" w:hAnsi="Times New Roman" w:cs="Times New Roman" w:hint="eastAsia"/>
                <w:kern w:val="0"/>
                <w:sz w:val="24"/>
                <w:szCs w:val="24"/>
              </w:rPr>
              <w:t>（SDG）</w:t>
            </w:r>
            <w:r>
              <w:rPr>
                <w:rFonts w:ascii="方正仿宋_GBK" w:eastAsia="方正仿宋_GBK" w:hAnsi="Times New Roman" w:cs="Times New Roman"/>
                <w:kern w:val="0"/>
                <w:sz w:val="24"/>
                <w:szCs w:val="24"/>
              </w:rPr>
              <w:t>：目标4、13</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t>14</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t>15</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t>17</w:t>
            </w:r>
            <w:r>
              <w:rPr>
                <w:rFonts w:ascii="方正仿宋_GBK" w:eastAsia="方正仿宋_GBK" w:hAnsi="Times New Roman" w:cs="Times New Roman" w:hint="eastAsia"/>
                <w:kern w:val="0"/>
                <w:sz w:val="24"/>
                <w:szCs w:val="24"/>
              </w:rPr>
              <w:t>；</w:t>
            </w:r>
          </w:p>
          <w:p w14:paraId="31268B3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w:t>
            </w:r>
            <w:r>
              <w:rPr>
                <w:rFonts w:ascii="方正仿宋_GBK" w:eastAsia="方正仿宋_GBK" w:hAnsi="Times New Roman" w:cs="Times New Roman"/>
                <w:kern w:val="0"/>
                <w:sz w:val="24"/>
                <w:szCs w:val="24"/>
              </w:rPr>
              <w:t>湿地公约</w:t>
            </w:r>
            <w:r>
              <w:rPr>
                <w:rFonts w:ascii="方正仿宋_GBK" w:eastAsia="方正仿宋_GBK" w:hAnsi="Times New Roman" w:cs="Times New Roman" w:hint="eastAsia"/>
                <w:kern w:val="0"/>
                <w:sz w:val="24"/>
                <w:szCs w:val="24"/>
              </w:rPr>
              <w:t>（Ramsar）</w:t>
            </w:r>
            <w:r>
              <w:rPr>
                <w:rFonts w:ascii="方正仿宋_GBK" w:eastAsia="方正仿宋_GBK" w:hAnsi="Times New Roman" w:cs="Times New Roman"/>
                <w:kern w:val="0"/>
                <w:sz w:val="24"/>
                <w:szCs w:val="24"/>
              </w:rPr>
              <w:t>：战略目标2（具体目标2.1、2.2）、战略目标4（具体目标4.2、4.5）</w:t>
            </w:r>
            <w:r>
              <w:rPr>
                <w:rFonts w:ascii="方正仿宋_GBK" w:eastAsia="方正仿宋_GBK" w:hAnsi="Times New Roman" w:cs="Times New Roman" w:hint="eastAsia"/>
                <w:kern w:val="0"/>
                <w:sz w:val="24"/>
                <w:szCs w:val="24"/>
              </w:rPr>
              <w:t>；</w:t>
            </w:r>
          </w:p>
          <w:p w14:paraId="2EB76E96" w14:textId="30843A1E"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w:t>
            </w:r>
            <w:r>
              <w:rPr>
                <w:rFonts w:ascii="方正仿宋_GBK" w:eastAsia="方正仿宋_GBK" w:hAnsi="Times New Roman" w:cs="Times New Roman"/>
                <w:kern w:val="0"/>
                <w:sz w:val="24"/>
                <w:szCs w:val="24"/>
              </w:rPr>
              <w:t>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r w:rsidR="00F72F2C" w14:paraId="08B621ED" w14:textId="77777777">
        <w:trPr>
          <w:cantSplit/>
          <w:trHeight w:val="468"/>
          <w:jc w:val="center"/>
        </w:trPr>
        <w:tc>
          <w:tcPr>
            <w:tcW w:w="3459" w:type="dxa"/>
          </w:tcPr>
          <w:p w14:paraId="5D4CE278"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lastRenderedPageBreak/>
              <w:t>子目标1.2：</w:t>
            </w:r>
            <w:r>
              <w:rPr>
                <w:rFonts w:ascii="方正仿宋_GBK" w:eastAsia="方正仿宋_GBK" w:hAnsi="Times New Roman" w:cs="Times New Roman" w:hint="eastAsia"/>
                <w:kern w:val="0"/>
                <w:sz w:val="24"/>
                <w:szCs w:val="24"/>
              </w:rPr>
              <w:t>识别知识缺口，推动围绕红树林及邻近湿地优先主题开展区域和国际联合研究项目。</w:t>
            </w:r>
          </w:p>
        </w:tc>
        <w:tc>
          <w:tcPr>
            <w:tcW w:w="3460" w:type="dxa"/>
          </w:tcPr>
          <w:p w14:paraId="699900D0"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开展红树林知识缺口的国家评估。</w:t>
            </w:r>
          </w:p>
          <w:p w14:paraId="2DC128FE"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推动红树林及邻近湿地的联合研究项目（蓝碳、生物物种与气候韧性、红树林与海岸带土地退化过程的关联、红树林栖息地对迁徙物种的重要价值等）。</w:t>
            </w:r>
          </w:p>
          <w:p w14:paraId="664E74A8" w14:textId="77777777" w:rsidR="00F72F2C" w:rsidRDefault="00F72F2C">
            <w:pPr>
              <w:spacing w:line="360" w:lineRule="exact"/>
              <w:rPr>
                <w:rFonts w:ascii="方正仿宋_GBK" w:eastAsia="方正仿宋_GBK" w:hAnsi="Times New Roman" w:cs="Times New Roman"/>
                <w:kern w:val="0"/>
                <w:sz w:val="24"/>
                <w:szCs w:val="24"/>
              </w:rPr>
            </w:pPr>
          </w:p>
        </w:tc>
        <w:tc>
          <w:tcPr>
            <w:tcW w:w="2999" w:type="dxa"/>
          </w:tcPr>
          <w:p w14:paraId="6ADE4FCF"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1.开展的知识缺口评估数量</w:t>
            </w:r>
          </w:p>
          <w:p w14:paraId="6DA89EE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参与联合研究项目的研究机构与合作伙伴数量</w:t>
            </w:r>
          </w:p>
          <w:p w14:paraId="78E5C522"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3.</w:t>
            </w:r>
            <w:r>
              <w:rPr>
                <w:rFonts w:ascii="方正仿宋_GBK" w:eastAsia="方正仿宋_GBK" w:hAnsi="Times New Roman" w:cs="Times New Roman" w:hint="eastAsia"/>
                <w:kern w:val="0"/>
                <w:sz w:val="24"/>
                <w:szCs w:val="24"/>
              </w:rPr>
              <w:t>参与红树林合作研究的中心成员国比例</w:t>
            </w:r>
          </w:p>
        </w:tc>
        <w:tc>
          <w:tcPr>
            <w:tcW w:w="3923" w:type="dxa"/>
          </w:tcPr>
          <w:p w14:paraId="21C89DDE"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w:t>
            </w:r>
            <w:r>
              <w:rPr>
                <w:rFonts w:ascii="方正仿宋_GBK" w:eastAsia="方正仿宋_GBK" w:hAnsi="Times New Roman" w:cs="Times New Roman"/>
                <w:kern w:val="0"/>
                <w:sz w:val="24"/>
                <w:szCs w:val="24"/>
              </w:rPr>
              <w:t>昆明</w:t>
            </w:r>
            <w:r>
              <w:rPr>
                <w:rFonts w:ascii="方正仿宋_GBK" w:eastAsia="方正仿宋_GBK" w:hAnsi="Times New Roman" w:cs="Times New Roman"/>
                <w:kern w:val="0"/>
                <w:sz w:val="24"/>
                <w:szCs w:val="24"/>
              </w:rPr>
              <w:t>—</w:t>
            </w:r>
            <w:r>
              <w:rPr>
                <w:rFonts w:ascii="方正仿宋_GBK" w:eastAsia="方正仿宋_GBK" w:hAnsi="Times New Roman" w:cs="Times New Roman"/>
                <w:kern w:val="0"/>
                <w:sz w:val="24"/>
                <w:szCs w:val="24"/>
              </w:rPr>
              <w:t>蒙特利尔全球生物多样性框架（KMGBF）：目标14、20、21、22；</w:t>
            </w:r>
          </w:p>
          <w:p w14:paraId="285D1282"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w:t>
            </w:r>
            <w:r>
              <w:rPr>
                <w:rFonts w:ascii="方正仿宋_GBK" w:eastAsia="方正仿宋_GBK" w:hAnsi="Times New Roman" w:cs="Times New Roman"/>
                <w:kern w:val="0"/>
                <w:sz w:val="24"/>
                <w:szCs w:val="24"/>
              </w:rPr>
              <w:t>可持续发展目标（SDG）：目标4、13、14、15、17；</w:t>
            </w:r>
          </w:p>
          <w:p w14:paraId="159BDC4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w:t>
            </w:r>
            <w:r>
              <w:rPr>
                <w:rFonts w:ascii="方正仿宋_GBK" w:eastAsia="方正仿宋_GBK" w:hAnsi="Times New Roman" w:cs="Times New Roman"/>
                <w:kern w:val="0"/>
                <w:sz w:val="24"/>
                <w:szCs w:val="24"/>
              </w:rPr>
              <w:t>湿地公约（Ramsar）：战略目标2（具体目标2.1、2.2）、战略目标4（具体目标4.2、4.5）；</w:t>
            </w:r>
          </w:p>
          <w:p w14:paraId="175F05A3" w14:textId="147BFD85"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w:t>
            </w:r>
            <w:r>
              <w:rPr>
                <w:rFonts w:ascii="方正仿宋_GBK" w:eastAsia="方正仿宋_GBK" w:hAnsi="Times New Roman" w:cs="Times New Roman"/>
                <w:kern w:val="0"/>
                <w:sz w:val="24"/>
                <w:szCs w:val="24"/>
              </w:rPr>
              <w:t>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p w14:paraId="3367F045"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5.</w:t>
            </w:r>
            <w:r>
              <w:rPr>
                <w:rFonts w:ascii="方正仿宋_GBK" w:eastAsia="方正仿宋_GBK" w:hAnsi="Times New Roman" w:cs="Times New Roman" w:hint="eastAsia"/>
                <w:kern w:val="0"/>
                <w:sz w:val="24"/>
                <w:szCs w:val="24"/>
              </w:rPr>
              <w:t>联合国防治荒漠化公约（UNCCD）;</w:t>
            </w:r>
          </w:p>
          <w:p w14:paraId="3579476E"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6.保护野生动物迁徙物种公约（CMS）：具体目标2.1</w:t>
            </w:r>
          </w:p>
        </w:tc>
      </w:tr>
      <w:tr w:rsidR="00F72F2C" w14:paraId="3A58DEB9" w14:textId="77777777">
        <w:trPr>
          <w:cantSplit/>
          <w:trHeight w:val="234"/>
          <w:jc w:val="center"/>
        </w:trPr>
        <w:tc>
          <w:tcPr>
            <w:tcW w:w="3459" w:type="dxa"/>
          </w:tcPr>
          <w:p w14:paraId="4E404834" w14:textId="77777777" w:rsidR="00F72F2C" w:rsidRDefault="00000000">
            <w:pPr>
              <w:pStyle w:val="SP5TableText"/>
              <w:spacing w:line="360" w:lineRule="exact"/>
              <w:ind w:left="0"/>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eastAsia="zh-CN"/>
              </w:rPr>
              <w:t>子目标1.3：</w:t>
            </w:r>
            <w:r>
              <w:rPr>
                <w:rFonts w:ascii="方正仿宋_GBK" w:eastAsia="方正仿宋_GBK" w:hAnsi="Times New Roman" w:cs="Times New Roman" w:hint="eastAsia"/>
                <w:sz w:val="24"/>
                <w:szCs w:val="24"/>
                <w:lang w:val="en-US" w:eastAsia="zh-CN"/>
              </w:rPr>
              <w:t>定期（每两年）举办红树林和湿地科学与管理国际会议和专题研讨会。</w:t>
            </w:r>
          </w:p>
        </w:tc>
        <w:tc>
          <w:tcPr>
            <w:tcW w:w="3460" w:type="dxa"/>
          </w:tcPr>
          <w:p w14:paraId="131EDB32"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计划并主办全球会议，在可行的情况下每届会议在非洲、亚洲、美洲等区域之间轮流举办。</w:t>
            </w:r>
          </w:p>
          <w:p w14:paraId="21CBBAA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展示各国案例研究和研究成果。</w:t>
            </w:r>
          </w:p>
          <w:p w14:paraId="1FC42F99"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3.以开放获取形式出版会议论文集，传播会议成果。</w:t>
            </w:r>
          </w:p>
        </w:tc>
        <w:tc>
          <w:tcPr>
            <w:tcW w:w="2999" w:type="dxa"/>
          </w:tcPr>
          <w:p w14:paraId="4462CA63"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1.每次会议的参会人数</w:t>
            </w:r>
          </w:p>
          <w:p w14:paraId="1CFB0E9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2.参会国家/地区数量</w:t>
            </w:r>
          </w:p>
          <w:p w14:paraId="666B4311"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3.当地社区参与率</w:t>
            </w:r>
          </w:p>
          <w:p w14:paraId="3BF8D451"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4.下载/查询次数</w:t>
            </w:r>
          </w:p>
          <w:p w14:paraId="53F60BE7" w14:textId="77777777" w:rsidR="00F72F2C" w:rsidRDefault="00F72F2C">
            <w:pPr>
              <w:spacing w:line="360" w:lineRule="exact"/>
              <w:rPr>
                <w:rFonts w:ascii="方正仿宋_GBK" w:eastAsia="方正仿宋_GBK" w:hAnsi="Times New Roman" w:cs="Times New Roman"/>
                <w:kern w:val="0"/>
                <w:sz w:val="24"/>
                <w:szCs w:val="24"/>
              </w:rPr>
            </w:pPr>
          </w:p>
        </w:tc>
        <w:tc>
          <w:tcPr>
            <w:tcW w:w="3923" w:type="dxa"/>
          </w:tcPr>
          <w:p w14:paraId="21338D03"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w:t>
            </w:r>
            <w:r>
              <w:rPr>
                <w:rFonts w:ascii="方正仿宋_GBK" w:eastAsia="方正仿宋_GBK" w:hAnsi="Times New Roman" w:cs="Times New Roman"/>
                <w:kern w:val="0"/>
                <w:sz w:val="24"/>
                <w:szCs w:val="24"/>
              </w:rPr>
              <w:t>：目标14、20、21、22</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br/>
              <w:t>2.可持续发展目标</w:t>
            </w:r>
            <w:r>
              <w:rPr>
                <w:rFonts w:ascii="方正仿宋_GBK" w:eastAsia="方正仿宋_GBK" w:hAnsi="Times New Roman" w:cs="Times New Roman" w:hint="eastAsia"/>
                <w:kern w:val="0"/>
                <w:sz w:val="24"/>
                <w:szCs w:val="24"/>
              </w:rPr>
              <w:t>（SDG）</w:t>
            </w:r>
            <w:r>
              <w:rPr>
                <w:rFonts w:ascii="方正仿宋_GBK" w:eastAsia="方正仿宋_GBK" w:hAnsi="Times New Roman" w:cs="Times New Roman"/>
                <w:kern w:val="0"/>
                <w:sz w:val="24"/>
                <w:szCs w:val="24"/>
              </w:rPr>
              <w:t>：目标4、13、14、15、17</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br/>
              <w:t>3.湿地公约</w:t>
            </w:r>
            <w:r>
              <w:rPr>
                <w:rFonts w:ascii="方正仿宋_GBK" w:eastAsia="方正仿宋_GBK" w:hAnsi="Times New Roman" w:cs="Times New Roman" w:hint="eastAsia"/>
                <w:kern w:val="0"/>
                <w:sz w:val="24"/>
                <w:szCs w:val="24"/>
              </w:rPr>
              <w:t>（Ramsar）</w:t>
            </w:r>
            <w:r>
              <w:rPr>
                <w:rFonts w:ascii="方正仿宋_GBK" w:eastAsia="方正仿宋_GBK" w:hAnsi="Times New Roman" w:cs="Times New Roman"/>
                <w:kern w:val="0"/>
                <w:sz w:val="24"/>
                <w:szCs w:val="24"/>
              </w:rPr>
              <w:t>：战略目标2（具体目标2.1、2.2）、战略目标4（具体目标4.2、4.5）</w:t>
            </w:r>
            <w:r>
              <w:rPr>
                <w:rFonts w:ascii="方正仿宋_GBK" w:eastAsia="方正仿宋_GBK" w:hAnsi="Times New Roman" w:cs="Times New Roman" w:hint="eastAsia"/>
                <w:kern w:val="0"/>
                <w:sz w:val="24"/>
                <w:szCs w:val="24"/>
              </w:rPr>
              <w:t>；</w:t>
            </w:r>
          </w:p>
          <w:p w14:paraId="51B57BBD" w14:textId="601D2E0C"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w:t>
            </w:r>
            <w:r>
              <w:rPr>
                <w:rFonts w:ascii="方正仿宋_GBK" w:eastAsia="方正仿宋_GBK" w:hAnsi="Times New Roman" w:cs="Times New Roman"/>
                <w:kern w:val="0"/>
                <w:sz w:val="24"/>
                <w:szCs w:val="24"/>
              </w:rPr>
              <w:t>联合国气候变化框架公约</w:t>
            </w:r>
            <w:r w:rsidR="00E51919">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UNFCCC</w:t>
            </w:r>
            <w:r w:rsidR="00E51919">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w:t>
            </w:r>
          </w:p>
        </w:tc>
      </w:tr>
      <w:tr w:rsidR="00F72F2C" w14:paraId="7CFE677A" w14:textId="77777777">
        <w:trPr>
          <w:cantSplit/>
          <w:trHeight w:val="234"/>
          <w:jc w:val="center"/>
        </w:trPr>
        <w:tc>
          <w:tcPr>
            <w:tcW w:w="3459" w:type="dxa"/>
          </w:tcPr>
          <w:p w14:paraId="7E65299B" w14:textId="77777777" w:rsidR="00F72F2C" w:rsidRDefault="00000000">
            <w:pPr>
              <w:pStyle w:val="SP5TableText"/>
              <w:spacing w:line="360" w:lineRule="exact"/>
              <w:ind w:left="0"/>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val="en-US" w:eastAsia="zh-CN"/>
              </w:rPr>
              <w:lastRenderedPageBreak/>
              <w:t>子目标1.4：</w:t>
            </w:r>
            <w:r>
              <w:rPr>
                <w:rFonts w:ascii="方正仿宋_GBK" w:eastAsia="方正仿宋_GBK" w:hAnsi="Times New Roman" w:cs="Times New Roman" w:hint="eastAsia"/>
                <w:sz w:val="24"/>
                <w:szCs w:val="24"/>
                <w:lang w:val="en-US" w:eastAsia="zh-CN"/>
              </w:rPr>
              <w:t>支持形成红树林生态系统及邻近湿地相关同行评审出版物和知识产品。</w:t>
            </w:r>
          </w:p>
        </w:tc>
        <w:tc>
          <w:tcPr>
            <w:tcW w:w="3460" w:type="dxa"/>
          </w:tcPr>
          <w:p w14:paraId="09FA2DAD"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汇总、编辑和传播关于红树林和湿地保护的知识产品，如政策简报、技术报告和案例研究。</w:t>
            </w:r>
          </w:p>
        </w:tc>
        <w:tc>
          <w:tcPr>
            <w:tcW w:w="2999" w:type="dxa"/>
          </w:tcPr>
          <w:p w14:paraId="5DB6FDD1"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出版并传播的知识产品数量（技术报告、案例研究、政策简报等）</w:t>
            </w:r>
          </w:p>
        </w:tc>
        <w:tc>
          <w:tcPr>
            <w:tcW w:w="3923" w:type="dxa"/>
          </w:tcPr>
          <w:p w14:paraId="50342F10" w14:textId="7DC841BF"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昆明—蒙特利尔全球生物多样性框架（KMGBF）</w:t>
            </w:r>
            <w:r>
              <w:rPr>
                <w:rFonts w:ascii="方正仿宋_GBK" w:eastAsia="方正仿宋_GBK" w:hAnsi="Times New Roman" w:cs="Times New Roman"/>
                <w:kern w:val="0"/>
                <w:sz w:val="24"/>
                <w:szCs w:val="24"/>
              </w:rPr>
              <w:t>：目标20、21、22</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br/>
              <w:t>2.可持续发展目标</w:t>
            </w:r>
            <w:r>
              <w:rPr>
                <w:rFonts w:ascii="方正仿宋_GBK" w:eastAsia="方正仿宋_GBK" w:hAnsi="Times New Roman" w:cs="Times New Roman" w:hint="eastAsia"/>
                <w:kern w:val="0"/>
                <w:sz w:val="24"/>
                <w:szCs w:val="24"/>
              </w:rPr>
              <w:t>（SDG）</w:t>
            </w:r>
            <w:r>
              <w:rPr>
                <w:rFonts w:ascii="方正仿宋_GBK" w:eastAsia="方正仿宋_GBK" w:hAnsi="Times New Roman" w:cs="Times New Roman"/>
                <w:kern w:val="0"/>
                <w:sz w:val="24"/>
                <w:szCs w:val="24"/>
              </w:rPr>
              <w:t>：目标4、13、14、15、17</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br/>
              <w:t>3.湿地公约</w:t>
            </w:r>
            <w:r>
              <w:rPr>
                <w:rFonts w:ascii="方正仿宋_GBK" w:eastAsia="方正仿宋_GBK" w:hAnsi="Times New Roman" w:cs="Times New Roman" w:hint="eastAsia"/>
                <w:kern w:val="0"/>
                <w:sz w:val="24"/>
                <w:szCs w:val="24"/>
              </w:rPr>
              <w:t>（Ramsar）</w:t>
            </w:r>
            <w:r>
              <w:rPr>
                <w:rFonts w:ascii="方正仿宋_GBK" w:eastAsia="方正仿宋_GBK" w:hAnsi="Times New Roman" w:cs="Times New Roman"/>
                <w:kern w:val="0"/>
                <w:sz w:val="24"/>
                <w:szCs w:val="24"/>
              </w:rPr>
              <w:t>：战略目标2（具体目标2.1、2.2）、战略目标4（具体目标4.2、4.5）</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br/>
              <w:t>4.联合国气候变化框架公约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bl>
    <w:p w14:paraId="46D4BE63" w14:textId="77777777" w:rsidR="00F72F2C" w:rsidRDefault="00F72F2C">
      <w:pPr>
        <w:pStyle w:val="SP5text"/>
        <w:numPr>
          <w:ilvl w:val="0"/>
          <w:numId w:val="0"/>
        </w:numPr>
        <w:spacing w:after="0" w:line="360" w:lineRule="exact"/>
        <w:jc w:val="both"/>
        <w:rPr>
          <w:rFonts w:ascii="方正仿宋_GBK" w:eastAsia="方正仿宋_GBK" w:hAnsi="Times New Roman" w:cs="Times New Roman"/>
          <w:sz w:val="24"/>
          <w:szCs w:val="24"/>
          <w:vertAlign w:val="superscript"/>
          <w:lang w:eastAsia="zh-CN"/>
        </w:rPr>
      </w:pPr>
    </w:p>
    <w:p w14:paraId="6A98BA99" w14:textId="77777777" w:rsidR="00F72F2C" w:rsidRDefault="00000000">
      <w:pPr>
        <w:widowControl/>
        <w:spacing w:line="360" w:lineRule="exact"/>
        <w:jc w:val="left"/>
        <w:rPr>
          <w:rFonts w:ascii="方正仿宋_GBK" w:eastAsia="方正仿宋_GBK" w:hAnsi="Times New Roman" w:cs="Times New Roman"/>
          <w:kern w:val="0"/>
          <w:sz w:val="24"/>
          <w:szCs w:val="24"/>
          <w:vertAlign w:val="superscript"/>
          <w:lang w:val="en-GB"/>
        </w:rPr>
      </w:pPr>
      <w:r>
        <w:rPr>
          <w:rFonts w:ascii="方正仿宋_GBK" w:eastAsia="方正仿宋_GBK" w:hAnsi="Times New Roman" w:cs="Times New Roman"/>
          <w:sz w:val="24"/>
          <w:szCs w:val="24"/>
          <w:vertAlign w:val="superscript"/>
        </w:rPr>
        <w:br w:type="page"/>
      </w:r>
    </w:p>
    <w:p w14:paraId="003B693C" w14:textId="77777777" w:rsidR="00F72F2C" w:rsidRDefault="00F72F2C">
      <w:pPr>
        <w:pStyle w:val="SP5text"/>
        <w:numPr>
          <w:ilvl w:val="0"/>
          <w:numId w:val="0"/>
        </w:numPr>
        <w:spacing w:after="0" w:line="360" w:lineRule="exact"/>
        <w:jc w:val="both"/>
        <w:rPr>
          <w:rFonts w:ascii="方正仿宋_GBK" w:eastAsia="方正仿宋_GBK" w:hAnsi="Times New Roman" w:cs="Times New Roman"/>
          <w:sz w:val="24"/>
          <w:szCs w:val="24"/>
          <w:vertAlign w:val="superscript"/>
          <w:lang w:eastAsia="zh-CN"/>
        </w:rPr>
      </w:pPr>
    </w:p>
    <w:tbl>
      <w:tblPr>
        <w:tblStyle w:val="af8"/>
        <w:tblW w:w="13887" w:type="dxa"/>
        <w:jc w:val="center"/>
        <w:tblLayout w:type="fixed"/>
        <w:tblLook w:val="04A0" w:firstRow="1" w:lastRow="0" w:firstColumn="1" w:lastColumn="0" w:noHBand="0" w:noVBand="1"/>
      </w:tblPr>
      <w:tblGrid>
        <w:gridCol w:w="3397"/>
        <w:gridCol w:w="3544"/>
        <w:gridCol w:w="3260"/>
        <w:gridCol w:w="3686"/>
      </w:tblGrid>
      <w:tr w:rsidR="00F72F2C" w14:paraId="0D0FC59B" w14:textId="77777777">
        <w:trPr>
          <w:cantSplit/>
          <w:trHeight w:val="140"/>
          <w:jc w:val="center"/>
        </w:trPr>
        <w:tc>
          <w:tcPr>
            <w:tcW w:w="13887" w:type="dxa"/>
            <w:gridSpan w:val="4"/>
          </w:tcPr>
          <w:p w14:paraId="0240DA9F"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t>目标2：</w:t>
            </w:r>
            <w:r>
              <w:rPr>
                <w:rFonts w:ascii="方正仿宋_GBK" w:eastAsia="方正仿宋_GBK" w:hAnsi="Times New Roman" w:cs="Times New Roman"/>
                <w:b/>
                <w:bCs/>
                <w:kern w:val="0"/>
                <w:sz w:val="24"/>
                <w:szCs w:val="24"/>
              </w:rPr>
              <w:t>促进红树林相关工具与方法协同应用</w:t>
            </w:r>
          </w:p>
        </w:tc>
      </w:tr>
      <w:tr w:rsidR="00F72F2C" w14:paraId="2DFBBAEC" w14:textId="77777777">
        <w:trPr>
          <w:cantSplit/>
          <w:trHeight w:val="109"/>
          <w:jc w:val="center"/>
        </w:trPr>
        <w:tc>
          <w:tcPr>
            <w:tcW w:w="13887" w:type="dxa"/>
            <w:gridSpan w:val="4"/>
          </w:tcPr>
          <w:p w14:paraId="311C83DE"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kern w:val="0"/>
                <w:sz w:val="24"/>
                <w:szCs w:val="24"/>
              </w:rPr>
              <w:t>目标内容：</w:t>
            </w:r>
            <w:r>
              <w:rPr>
                <w:rFonts w:ascii="方正仿宋_GBK" w:eastAsia="方正仿宋_GBK" w:hAnsi="Times New Roman" w:cs="Times New Roman"/>
                <w:kern w:val="0"/>
                <w:sz w:val="24"/>
                <w:szCs w:val="24"/>
              </w:rPr>
              <w:t>目标2旨在将知识成果转化为实用工具与方法，通过培训、创新推广及合作项目等途径，提升红树林及湿地保护、修复与管理的效率和成效，推广基于生态系统的修复方法。</w:t>
            </w:r>
          </w:p>
        </w:tc>
      </w:tr>
      <w:tr w:rsidR="00F72F2C" w14:paraId="59A75217" w14:textId="77777777">
        <w:trPr>
          <w:cantSplit/>
          <w:trHeight w:val="203"/>
          <w:jc w:val="center"/>
        </w:trPr>
        <w:tc>
          <w:tcPr>
            <w:tcW w:w="13887" w:type="dxa"/>
            <w:gridSpan w:val="4"/>
          </w:tcPr>
          <w:p w14:paraId="2D3EB4B5"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b/>
                <w:bCs/>
                <w:kern w:val="0"/>
                <w:sz w:val="24"/>
                <w:szCs w:val="24"/>
              </w:rPr>
              <w:t>目标指标</w:t>
            </w:r>
            <w:r>
              <w:rPr>
                <w:rFonts w:ascii="方正仿宋_GBK" w:eastAsia="方正仿宋_GBK" w:hAnsi="Times New Roman" w:cs="Times New Roman" w:hint="eastAsia"/>
                <w:kern w:val="0"/>
                <w:sz w:val="24"/>
                <w:szCs w:val="24"/>
              </w:rPr>
              <w:t>：每年采纳并应用中心支持的红树林保护与修复工具、技术及最佳实践的国家和相关从业者的数量。</w:t>
            </w:r>
          </w:p>
        </w:tc>
      </w:tr>
      <w:tr w:rsidR="00F72F2C" w14:paraId="5720BCFB" w14:textId="77777777">
        <w:trPr>
          <w:cantSplit/>
          <w:trHeight w:val="450"/>
          <w:jc w:val="center"/>
        </w:trPr>
        <w:tc>
          <w:tcPr>
            <w:tcW w:w="3397" w:type="dxa"/>
            <w:vAlign w:val="center"/>
          </w:tcPr>
          <w:p w14:paraId="030525BF"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子目标</w:t>
            </w:r>
          </w:p>
        </w:tc>
        <w:tc>
          <w:tcPr>
            <w:tcW w:w="3544" w:type="dxa"/>
            <w:vAlign w:val="center"/>
          </w:tcPr>
          <w:p w14:paraId="7785C309"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活动</w:t>
            </w:r>
          </w:p>
        </w:tc>
        <w:tc>
          <w:tcPr>
            <w:tcW w:w="3260" w:type="dxa"/>
            <w:vAlign w:val="center"/>
          </w:tcPr>
          <w:p w14:paraId="61982861"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指标</w:t>
            </w:r>
          </w:p>
        </w:tc>
        <w:tc>
          <w:tcPr>
            <w:tcW w:w="3686" w:type="dxa"/>
            <w:vAlign w:val="center"/>
          </w:tcPr>
          <w:p w14:paraId="2552089A" w14:textId="77777777" w:rsidR="00F72F2C" w:rsidRDefault="00000000">
            <w:pPr>
              <w:spacing w:line="360" w:lineRule="exact"/>
              <w:jc w:val="center"/>
              <w:rPr>
                <w:rFonts w:ascii="方正黑体_GBK" w:eastAsia="方正黑体_GBK" w:hAnsi="Times New Roman" w:cs="Times New Roman"/>
                <w:i/>
                <w:iCs/>
                <w:kern w:val="0"/>
                <w:sz w:val="24"/>
                <w:szCs w:val="24"/>
              </w:rPr>
            </w:pPr>
            <w:r>
              <w:rPr>
                <w:rFonts w:ascii="方正黑体_GBK" w:eastAsia="方正黑体_GBK" w:hAnsi="Times New Roman" w:cs="Times New Roman" w:hint="eastAsia"/>
                <w:i/>
                <w:iCs/>
                <w:kern w:val="0"/>
                <w:sz w:val="24"/>
                <w:szCs w:val="24"/>
              </w:rPr>
              <w:t>与全球其他主要环保公约、框架、协议等的联系</w:t>
            </w:r>
          </w:p>
        </w:tc>
      </w:tr>
      <w:tr w:rsidR="00F72F2C" w14:paraId="1F35BFE9" w14:textId="77777777">
        <w:trPr>
          <w:cantSplit/>
          <w:trHeight w:val="450"/>
          <w:jc w:val="center"/>
        </w:trPr>
        <w:tc>
          <w:tcPr>
            <w:tcW w:w="3397" w:type="dxa"/>
          </w:tcPr>
          <w:p w14:paraId="1DFEDC80" w14:textId="77777777" w:rsidR="00F72F2C" w:rsidRDefault="00000000">
            <w:pPr>
              <w:spacing w:line="360" w:lineRule="exact"/>
              <w:jc w:val="left"/>
              <w:rPr>
                <w:rFonts w:ascii="方正黑体_GBK" w:eastAsia="方正黑体_GBK" w:hAnsi="Times New Roman" w:cs="Times New Roman"/>
                <w:kern w:val="0"/>
                <w:sz w:val="24"/>
                <w:szCs w:val="24"/>
              </w:rPr>
            </w:pPr>
            <w:r>
              <w:rPr>
                <w:rFonts w:ascii="方正仿宋_GBK" w:eastAsia="方正仿宋_GBK" w:hAnsi="Times New Roman" w:cs="Times New Roman" w:hint="eastAsia"/>
                <w:b/>
                <w:bCs/>
                <w:sz w:val="24"/>
                <w:szCs w:val="24"/>
              </w:rPr>
              <w:t>子目标2.1：</w:t>
            </w:r>
            <w:r>
              <w:rPr>
                <w:rFonts w:ascii="方正仿宋_GBK" w:eastAsia="方正仿宋_GBK" w:hAnsi="Times New Roman" w:cs="Times New Roman" w:hint="eastAsia"/>
                <w:sz w:val="24"/>
                <w:szCs w:val="24"/>
              </w:rPr>
              <w:t>建立红树林与湿地保护创新平台，展示用于湿地和红树林保护的新工具、技术、标准、规程及方法。</w:t>
            </w:r>
          </w:p>
        </w:tc>
        <w:tc>
          <w:tcPr>
            <w:tcW w:w="3544" w:type="dxa"/>
          </w:tcPr>
          <w:p w14:paraId="555DE2E1"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1.制作修复与监测技术的互动式目录。</w:t>
            </w:r>
          </w:p>
          <w:p w14:paraId="0DD5BD6A"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组织关于海岸土地与湿地综合管理新方法的现场演示（如网络研讨会或虚拟展会）。</w:t>
            </w:r>
          </w:p>
          <w:p w14:paraId="5BD03FA8" w14:textId="77777777" w:rsidR="00F72F2C" w:rsidRDefault="00000000">
            <w:pPr>
              <w:spacing w:line="360" w:lineRule="exact"/>
              <w:jc w:val="left"/>
              <w:rPr>
                <w:rFonts w:ascii="方正黑体_GBK" w:eastAsia="方正黑体_GBK" w:hAnsi="Times New Roman" w:cs="Times New Roman"/>
                <w:kern w:val="0"/>
                <w:sz w:val="24"/>
                <w:szCs w:val="24"/>
              </w:rPr>
            </w:pPr>
            <w:r>
              <w:rPr>
                <w:rFonts w:ascii="方正仿宋_GBK" w:eastAsia="方正仿宋_GBK" w:hAnsi="Times New Roman" w:cs="Times New Roman" w:hint="eastAsia"/>
                <w:kern w:val="0"/>
                <w:sz w:val="24"/>
                <w:szCs w:val="24"/>
              </w:rPr>
              <w:t>3.建立专家和工具提供商联系人数据库。</w:t>
            </w:r>
          </w:p>
        </w:tc>
        <w:tc>
          <w:tcPr>
            <w:tcW w:w="3260" w:type="dxa"/>
          </w:tcPr>
          <w:p w14:paraId="5F26FA0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1.工具/技术的数量</w:t>
            </w:r>
          </w:p>
          <w:p w14:paraId="7553C5B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参与新工具开发的中心成员国比例</w:t>
            </w:r>
          </w:p>
          <w:p w14:paraId="29D62859"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3.每年组织的网络研讨会/演示次数</w:t>
            </w:r>
          </w:p>
          <w:p w14:paraId="17D6B0D5"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4.每场会议的参与者人数。</w:t>
            </w:r>
          </w:p>
          <w:p w14:paraId="224A8E55"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5.注册专家数量</w:t>
            </w:r>
          </w:p>
          <w:p w14:paraId="21431A23" w14:textId="77777777" w:rsidR="00F72F2C" w:rsidRDefault="00000000">
            <w:pPr>
              <w:spacing w:line="360" w:lineRule="exact"/>
              <w:jc w:val="left"/>
              <w:rPr>
                <w:rFonts w:ascii="方正黑体_GBK" w:eastAsia="方正黑体_GBK" w:hAnsi="Times New Roman" w:cs="Times New Roman"/>
                <w:kern w:val="0"/>
                <w:sz w:val="24"/>
                <w:szCs w:val="24"/>
              </w:rPr>
            </w:pPr>
            <w:r>
              <w:rPr>
                <w:rFonts w:ascii="方正仿宋_GBK" w:eastAsia="方正仿宋_GBK" w:hAnsi="Times New Roman" w:cs="Times New Roman" w:hint="eastAsia"/>
                <w:kern w:val="0"/>
                <w:sz w:val="24"/>
                <w:szCs w:val="24"/>
              </w:rPr>
              <w:t>6.查询次数</w:t>
            </w:r>
          </w:p>
        </w:tc>
        <w:tc>
          <w:tcPr>
            <w:tcW w:w="3686" w:type="dxa"/>
          </w:tcPr>
          <w:p w14:paraId="264E809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w:t>
            </w:r>
            <w:r>
              <w:rPr>
                <w:rFonts w:ascii="方正仿宋_GBK" w:eastAsia="方正仿宋_GBK" w:hAnsi="Times New Roman" w:cs="Times New Roman"/>
                <w:kern w:val="0"/>
                <w:sz w:val="24"/>
                <w:szCs w:val="24"/>
              </w:rPr>
              <w:t>昆明</w:t>
            </w:r>
            <w:r>
              <w:rPr>
                <w:rFonts w:ascii="方正仿宋_GBK" w:eastAsia="方正仿宋_GBK" w:hAnsi="Times New Roman" w:cs="Times New Roman"/>
                <w:kern w:val="0"/>
                <w:sz w:val="24"/>
                <w:szCs w:val="24"/>
              </w:rPr>
              <w:t>—</w:t>
            </w:r>
            <w:r>
              <w:rPr>
                <w:rFonts w:ascii="方正仿宋_GBK" w:eastAsia="方正仿宋_GBK" w:hAnsi="Times New Roman" w:cs="Times New Roman"/>
                <w:kern w:val="0"/>
                <w:sz w:val="24"/>
                <w:szCs w:val="24"/>
              </w:rPr>
              <w:t>蒙特利尔全球生物多样性框架</w:t>
            </w:r>
            <w:r>
              <w:rPr>
                <w:rFonts w:ascii="方正仿宋_GBK" w:eastAsia="方正仿宋_GBK" w:hAnsi="Times New Roman" w:cs="Times New Roman" w:hint="eastAsia"/>
                <w:kern w:val="0"/>
                <w:sz w:val="24"/>
                <w:szCs w:val="24"/>
              </w:rPr>
              <w:t>（KMGBF）</w:t>
            </w:r>
            <w:r>
              <w:rPr>
                <w:rFonts w:ascii="方正仿宋_GBK" w:eastAsia="方正仿宋_GBK" w:hAnsi="Times New Roman" w:cs="Times New Roman"/>
                <w:kern w:val="0"/>
                <w:sz w:val="24"/>
                <w:szCs w:val="24"/>
              </w:rPr>
              <w:t>：目标14</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t>20、21</w:t>
            </w:r>
            <w:r>
              <w:rPr>
                <w:rFonts w:ascii="方正仿宋_GBK" w:eastAsia="方正仿宋_GBK" w:hAnsi="Times New Roman" w:cs="Times New Roman" w:hint="eastAsia"/>
                <w:kern w:val="0"/>
                <w:sz w:val="24"/>
                <w:szCs w:val="24"/>
              </w:rPr>
              <w:t>；</w:t>
            </w:r>
          </w:p>
          <w:p w14:paraId="2CA7EC76"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w:t>
            </w:r>
            <w:r>
              <w:rPr>
                <w:rFonts w:ascii="方正仿宋_GBK" w:eastAsia="方正仿宋_GBK" w:hAnsi="Times New Roman" w:cs="Times New Roman"/>
                <w:kern w:val="0"/>
                <w:sz w:val="24"/>
                <w:szCs w:val="24"/>
              </w:rPr>
              <w:t>可持续发展目标</w:t>
            </w:r>
            <w:r>
              <w:rPr>
                <w:rFonts w:ascii="方正仿宋_GBK" w:eastAsia="方正仿宋_GBK" w:hAnsi="Times New Roman" w:cs="Times New Roman" w:hint="eastAsia"/>
                <w:kern w:val="0"/>
                <w:sz w:val="24"/>
                <w:szCs w:val="24"/>
              </w:rPr>
              <w:t>（SDG）</w:t>
            </w:r>
            <w:r>
              <w:rPr>
                <w:rFonts w:ascii="方正仿宋_GBK" w:eastAsia="方正仿宋_GBK" w:hAnsi="Times New Roman" w:cs="Times New Roman"/>
                <w:kern w:val="0"/>
                <w:sz w:val="24"/>
                <w:szCs w:val="24"/>
              </w:rPr>
              <w:t>：目标4、</w:t>
            </w:r>
            <w:r>
              <w:rPr>
                <w:rFonts w:ascii="方正仿宋_GBK" w:eastAsia="方正仿宋_GBK" w:hAnsi="Times New Roman" w:cs="Times New Roman" w:hint="eastAsia"/>
                <w:kern w:val="0"/>
                <w:sz w:val="24"/>
                <w:szCs w:val="24"/>
              </w:rPr>
              <w:t>9、</w:t>
            </w:r>
            <w:r>
              <w:rPr>
                <w:rFonts w:ascii="方正仿宋_GBK" w:eastAsia="方正仿宋_GBK" w:hAnsi="Times New Roman" w:cs="Times New Roman"/>
                <w:kern w:val="0"/>
                <w:sz w:val="24"/>
                <w:szCs w:val="24"/>
              </w:rPr>
              <w:t>13、14、15、17</w:t>
            </w:r>
            <w:r>
              <w:rPr>
                <w:rFonts w:ascii="方正仿宋_GBK" w:eastAsia="方正仿宋_GBK" w:hAnsi="Times New Roman" w:cs="Times New Roman" w:hint="eastAsia"/>
                <w:kern w:val="0"/>
                <w:sz w:val="24"/>
                <w:szCs w:val="24"/>
              </w:rPr>
              <w:t>；</w:t>
            </w:r>
          </w:p>
          <w:p w14:paraId="412728E8"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w:t>
            </w:r>
            <w:r>
              <w:rPr>
                <w:rFonts w:ascii="方正仿宋_GBK" w:eastAsia="方正仿宋_GBK" w:hAnsi="Times New Roman" w:cs="Times New Roman"/>
                <w:kern w:val="0"/>
                <w:sz w:val="24"/>
                <w:szCs w:val="24"/>
              </w:rPr>
              <w:t>湿地公约</w:t>
            </w:r>
            <w:r>
              <w:rPr>
                <w:rFonts w:ascii="方正仿宋_GBK" w:eastAsia="方正仿宋_GBK" w:hAnsi="Times New Roman" w:cs="Times New Roman" w:hint="eastAsia"/>
                <w:kern w:val="0"/>
                <w:sz w:val="24"/>
                <w:szCs w:val="24"/>
              </w:rPr>
              <w:t>（Ramsar）</w:t>
            </w:r>
            <w:r>
              <w:rPr>
                <w:rFonts w:ascii="方正仿宋_GBK" w:eastAsia="方正仿宋_GBK" w:hAnsi="Times New Roman" w:cs="Times New Roman"/>
                <w:kern w:val="0"/>
                <w:sz w:val="24"/>
                <w:szCs w:val="24"/>
              </w:rPr>
              <w:t>：战略目标2（具体目标2.</w:t>
            </w:r>
            <w:r>
              <w:rPr>
                <w:rFonts w:ascii="方正仿宋_GBK" w:eastAsia="方正仿宋_GBK" w:hAnsi="Times New Roman" w:cs="Times New Roman" w:hint="eastAsia"/>
                <w:kern w:val="0"/>
                <w:sz w:val="24"/>
                <w:szCs w:val="24"/>
              </w:rPr>
              <w:t>2、2.3</w:t>
            </w:r>
            <w:r>
              <w:rPr>
                <w:rFonts w:ascii="方正仿宋_GBK" w:eastAsia="方正仿宋_GBK" w:hAnsi="Times New Roman" w:cs="Times New Roman"/>
                <w:kern w:val="0"/>
                <w:sz w:val="24"/>
                <w:szCs w:val="24"/>
              </w:rPr>
              <w:t>）、战略目标4（具体目标4.2）</w:t>
            </w:r>
            <w:r>
              <w:rPr>
                <w:rFonts w:ascii="方正仿宋_GBK" w:eastAsia="方正仿宋_GBK" w:hAnsi="Times New Roman" w:cs="Times New Roman" w:hint="eastAsia"/>
                <w:kern w:val="0"/>
                <w:sz w:val="24"/>
                <w:szCs w:val="24"/>
              </w:rPr>
              <w:t>；</w:t>
            </w:r>
          </w:p>
          <w:p w14:paraId="16593569" w14:textId="32125B18"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w:t>
            </w:r>
            <w:r>
              <w:rPr>
                <w:rFonts w:ascii="方正仿宋_GBK" w:eastAsia="方正仿宋_GBK" w:hAnsi="Times New Roman" w:cs="Times New Roman"/>
                <w:kern w:val="0"/>
                <w:sz w:val="24"/>
                <w:szCs w:val="24"/>
              </w:rPr>
              <w:t>联合国气候变化框架公约</w:t>
            </w:r>
            <w:r w:rsidR="008525E3">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UNFCCC</w:t>
            </w:r>
            <w:r w:rsidR="008525E3">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w:t>
            </w:r>
          </w:p>
          <w:p w14:paraId="7762AA8C" w14:textId="77777777" w:rsidR="00F72F2C" w:rsidRDefault="00000000">
            <w:pPr>
              <w:spacing w:line="360" w:lineRule="exact"/>
              <w:jc w:val="left"/>
              <w:rPr>
                <w:rFonts w:ascii="方正黑体_GBK" w:eastAsia="方正黑体_GBK" w:hAnsi="Times New Roman" w:cs="Times New Roman"/>
                <w:i/>
                <w:iCs/>
                <w:kern w:val="0"/>
                <w:sz w:val="24"/>
                <w:szCs w:val="24"/>
              </w:rPr>
            </w:pPr>
            <w:r>
              <w:rPr>
                <w:rFonts w:ascii="方正仿宋_GBK" w:eastAsia="方正仿宋_GBK" w:hAnsi="Times New Roman" w:cs="Times New Roman"/>
                <w:kern w:val="0"/>
                <w:sz w:val="24"/>
                <w:szCs w:val="24"/>
              </w:rPr>
              <w:t>5.联合国防治荒漠化公约</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t>UNCCD</w:t>
            </w:r>
            <w:r>
              <w:rPr>
                <w:rFonts w:ascii="方正仿宋_GBK" w:eastAsia="方正仿宋_GBK" w:hAnsi="Times New Roman" w:cs="Times New Roman" w:hint="eastAsia"/>
                <w:kern w:val="0"/>
                <w:sz w:val="24"/>
                <w:szCs w:val="24"/>
              </w:rPr>
              <w:t>）。</w:t>
            </w:r>
          </w:p>
        </w:tc>
      </w:tr>
      <w:tr w:rsidR="00F72F2C" w14:paraId="72068D28" w14:textId="77777777">
        <w:trPr>
          <w:cantSplit/>
          <w:trHeight w:val="468"/>
          <w:jc w:val="center"/>
        </w:trPr>
        <w:tc>
          <w:tcPr>
            <w:tcW w:w="3397" w:type="dxa"/>
          </w:tcPr>
          <w:p w14:paraId="6C101BA4"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lastRenderedPageBreak/>
              <w:t>子目标2.2：</w:t>
            </w:r>
            <w:r>
              <w:rPr>
                <w:rFonts w:ascii="方正仿宋_GBK" w:eastAsia="方正仿宋_GBK" w:hAnsi="Times New Roman" w:cs="Times New Roman" w:hint="eastAsia"/>
                <w:kern w:val="0"/>
                <w:sz w:val="24"/>
                <w:szCs w:val="24"/>
              </w:rPr>
              <w:t>举办年度培训研讨班和交流活动。</w:t>
            </w:r>
          </w:p>
        </w:tc>
        <w:tc>
          <w:tcPr>
            <w:tcW w:w="3544" w:type="dxa"/>
          </w:tcPr>
          <w:p w14:paraId="41016627"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1.举办关于遥感、新兴技术或生物多样性调查与监测的分级分类年度培训研讨班。</w:t>
            </w:r>
          </w:p>
          <w:p w14:paraId="6DB8BE82"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2.建立国家间的“实地考察”交流机制，分享修复技术。</w:t>
            </w:r>
          </w:p>
        </w:tc>
        <w:tc>
          <w:tcPr>
            <w:tcW w:w="3260" w:type="dxa"/>
          </w:tcPr>
          <w:p w14:paraId="637160F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1.组织的研讨班次数</w:t>
            </w:r>
          </w:p>
          <w:p w14:paraId="0FA282C9"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参加培训研讨班的中心成员国比例</w:t>
            </w:r>
          </w:p>
          <w:p w14:paraId="68800753"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3.</w:t>
            </w:r>
            <w:r>
              <w:rPr>
                <w:rFonts w:ascii="方正仿宋_GBK" w:eastAsia="方正仿宋_GBK" w:hAnsi="Times New Roman" w:cs="Times New Roman" w:hint="eastAsia"/>
                <w:kern w:val="0"/>
                <w:sz w:val="24"/>
                <w:szCs w:val="24"/>
              </w:rPr>
              <w:t>每年开展的访问/考察次数</w:t>
            </w:r>
          </w:p>
          <w:p w14:paraId="12A5DEB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4.涉及的国家/参与者数量</w:t>
            </w:r>
          </w:p>
        </w:tc>
        <w:tc>
          <w:tcPr>
            <w:tcW w:w="3686" w:type="dxa"/>
          </w:tcPr>
          <w:p w14:paraId="005E9523"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1.昆明—蒙特利尔全球生物多样性框架（KMGBF）：目标14、20、21、22；</w:t>
            </w:r>
          </w:p>
          <w:p w14:paraId="478C1417"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2.可持续发展目标（SDG）：目标4、13、14、15、17；</w:t>
            </w:r>
          </w:p>
          <w:p w14:paraId="63EB8EE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3.湿地公约（Ramsar）：战略目标2（具体目标2.2、2.3）、战略目标4（具体目标4.2）；</w:t>
            </w:r>
          </w:p>
          <w:p w14:paraId="5ED6D06B" w14:textId="7D4CCC59"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8525E3">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UNFCCC</w:t>
            </w:r>
            <w:r w:rsidR="008525E3">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w:t>
            </w:r>
          </w:p>
        </w:tc>
      </w:tr>
      <w:tr w:rsidR="00F72F2C" w14:paraId="1CB7EB6C" w14:textId="77777777">
        <w:trPr>
          <w:cantSplit/>
          <w:trHeight w:val="234"/>
          <w:jc w:val="center"/>
        </w:trPr>
        <w:tc>
          <w:tcPr>
            <w:tcW w:w="3397" w:type="dxa"/>
          </w:tcPr>
          <w:p w14:paraId="00623424" w14:textId="77777777" w:rsidR="00F72F2C" w:rsidRDefault="00000000">
            <w:pPr>
              <w:pStyle w:val="SP5TableText"/>
              <w:spacing w:line="360" w:lineRule="exact"/>
              <w:ind w:left="0"/>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eastAsia="zh-CN"/>
              </w:rPr>
              <w:t>子目标2.3：</w:t>
            </w:r>
            <w:r>
              <w:rPr>
                <w:rFonts w:ascii="方正仿宋_GBK" w:eastAsia="方正仿宋_GBK" w:hAnsi="Times New Roman" w:cs="Times New Roman" w:hint="eastAsia"/>
                <w:sz w:val="24"/>
                <w:szCs w:val="24"/>
                <w:lang w:val="en-US" w:eastAsia="zh-CN"/>
              </w:rPr>
              <w:t>研发并推广实用工具包与操作指南，促进创新监测技术的广泛应用。</w:t>
            </w:r>
          </w:p>
        </w:tc>
        <w:tc>
          <w:tcPr>
            <w:tcW w:w="3544" w:type="dxa"/>
          </w:tcPr>
          <w:p w14:paraId="5276FF40"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制作图文并茂的实用指南（修复技术、</w:t>
            </w:r>
            <w:proofErr w:type="gramStart"/>
            <w:r>
              <w:rPr>
                <w:rFonts w:ascii="方正仿宋_GBK" w:eastAsia="方正仿宋_GBK" w:hAnsi="Times New Roman" w:cs="Times New Roman" w:hint="eastAsia"/>
                <w:kern w:val="0"/>
                <w:sz w:val="24"/>
                <w:szCs w:val="24"/>
              </w:rPr>
              <w:t>蓝碳监测</w:t>
            </w:r>
            <w:proofErr w:type="gramEnd"/>
            <w:r>
              <w:rPr>
                <w:rFonts w:ascii="方正仿宋_GBK" w:eastAsia="方正仿宋_GBK" w:hAnsi="Times New Roman" w:cs="Times New Roman" w:hint="eastAsia"/>
                <w:kern w:val="0"/>
                <w:sz w:val="24"/>
                <w:szCs w:val="24"/>
              </w:rPr>
              <w:t>、基于遥感技术的海岸带土地退化监测、极端环境下红树林气候适应策略等）。</w:t>
            </w:r>
          </w:p>
          <w:p w14:paraId="3A2B209B"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2.针对不同的社会生态背景（非洲、亚洲、太平洋地区）适配工具包。</w:t>
            </w:r>
          </w:p>
          <w:p w14:paraId="238EA0D1"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3.通过多媒体支持（PDF、视频、移动应用程序）推广工具。</w:t>
            </w:r>
          </w:p>
        </w:tc>
        <w:tc>
          <w:tcPr>
            <w:tcW w:w="3260" w:type="dxa"/>
          </w:tcPr>
          <w:p w14:paraId="31BC48D8"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1.已发布的指南数量</w:t>
            </w:r>
          </w:p>
          <w:p w14:paraId="1F4354E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2.区域/语言版本数量</w:t>
            </w:r>
          </w:p>
          <w:p w14:paraId="751D9C07"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3.</w:t>
            </w:r>
            <w:r>
              <w:rPr>
                <w:rFonts w:ascii="方正仿宋_GBK" w:eastAsia="方正仿宋_GBK" w:hAnsi="Times New Roman" w:cs="Times New Roman" w:hint="eastAsia"/>
                <w:kern w:val="0"/>
                <w:sz w:val="24"/>
                <w:szCs w:val="24"/>
              </w:rPr>
              <w:t>应用工具包和技术指南的中心成员国比例</w:t>
            </w:r>
          </w:p>
          <w:p w14:paraId="0BF79E8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4.制作的视频/应用程序数量。</w:t>
            </w:r>
          </w:p>
          <w:p w14:paraId="3589366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5.视频/应用的下载量或观看率</w:t>
            </w:r>
          </w:p>
        </w:tc>
        <w:tc>
          <w:tcPr>
            <w:tcW w:w="3686" w:type="dxa"/>
          </w:tcPr>
          <w:p w14:paraId="6BF8B7FA"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1.昆明—蒙特利尔全球生物多样性框架（KMGBF）：目标14、20、21、22；</w:t>
            </w:r>
          </w:p>
          <w:p w14:paraId="3FB6D241"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2.可持续发展目标（SDG）：目标4、9、13、14、15、17；</w:t>
            </w:r>
          </w:p>
          <w:p w14:paraId="63ACD8C2"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3.湿地公约（Ramsar）：战略目标2（具体目标2.1、2.2）、战略目标4（具体目标4.2）；</w:t>
            </w:r>
          </w:p>
          <w:p w14:paraId="79047FD0" w14:textId="5988A2DE"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8525E3">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UNFCCC</w:t>
            </w:r>
            <w:r w:rsidR="008525E3">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w:t>
            </w:r>
          </w:p>
          <w:p w14:paraId="3CA839A3"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5.联合国防治荒漠化公约</w:t>
            </w:r>
            <w:r>
              <w:rPr>
                <w:rFonts w:ascii="方正仿宋_GBK" w:eastAsia="方正仿宋_GBK" w:hAnsi="Times New Roman" w:cs="Times New Roman" w:hint="eastAsia"/>
                <w:kern w:val="0"/>
                <w:sz w:val="24"/>
                <w:szCs w:val="24"/>
              </w:rPr>
              <w:t>（UNCCD）。</w:t>
            </w:r>
          </w:p>
        </w:tc>
      </w:tr>
      <w:tr w:rsidR="00F72F2C" w14:paraId="7A8148A2" w14:textId="77777777">
        <w:trPr>
          <w:cantSplit/>
          <w:trHeight w:val="234"/>
          <w:jc w:val="center"/>
        </w:trPr>
        <w:tc>
          <w:tcPr>
            <w:tcW w:w="3397" w:type="dxa"/>
          </w:tcPr>
          <w:p w14:paraId="56CF5378" w14:textId="77777777" w:rsidR="00F72F2C" w:rsidRDefault="00000000">
            <w:pPr>
              <w:pStyle w:val="SP5TableText"/>
              <w:spacing w:line="360" w:lineRule="exact"/>
              <w:jc w:val="both"/>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val="en-US" w:eastAsia="zh-CN"/>
              </w:rPr>
              <w:lastRenderedPageBreak/>
              <w:t>子目标2.4：</w:t>
            </w:r>
            <w:r>
              <w:rPr>
                <w:rFonts w:ascii="方正仿宋_GBK" w:eastAsia="方正仿宋_GBK" w:hAnsi="Times New Roman" w:cs="Times New Roman" w:hint="eastAsia"/>
                <w:sz w:val="24"/>
                <w:szCs w:val="24"/>
                <w:lang w:val="en-US" w:eastAsia="zh-CN"/>
              </w:rPr>
              <w:t>启动面向红树林和湿地修复实践者的认证和辅导计划。</w:t>
            </w:r>
          </w:p>
        </w:tc>
        <w:tc>
          <w:tcPr>
            <w:tcW w:w="3544" w:type="dxa"/>
          </w:tcPr>
          <w:p w14:paraId="6AC1F623"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1.开发一套获得国际组织（如湿地公约）认可的认证课程。</w:t>
            </w:r>
          </w:p>
          <w:p w14:paraId="2E0C8AD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2.通过导师机制，将经验丰富的实践者与青年专业人士配对。</w:t>
            </w:r>
          </w:p>
          <w:p w14:paraId="3237F43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3.创建认证学员交流网络，促进经验分享。</w:t>
            </w:r>
          </w:p>
        </w:tc>
        <w:tc>
          <w:tcPr>
            <w:tcW w:w="3260" w:type="dxa"/>
          </w:tcPr>
          <w:p w14:paraId="27A090BD"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1.年度认证人数</w:t>
            </w:r>
          </w:p>
          <w:p w14:paraId="55DD6353"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2.导师/学员配对数量</w:t>
            </w:r>
          </w:p>
          <w:p w14:paraId="293837A1"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3.活跃成员数量</w:t>
            </w:r>
          </w:p>
          <w:p w14:paraId="6CBAD21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4.交流和开展活动频率</w:t>
            </w:r>
          </w:p>
          <w:p w14:paraId="561B65F8" w14:textId="77777777" w:rsidR="00F72F2C" w:rsidRDefault="00F72F2C">
            <w:pPr>
              <w:spacing w:line="360" w:lineRule="exact"/>
              <w:rPr>
                <w:rFonts w:ascii="方正仿宋_GBK" w:eastAsia="方正仿宋_GBK" w:hAnsi="Times New Roman" w:cs="Times New Roman"/>
                <w:kern w:val="0"/>
                <w:sz w:val="24"/>
                <w:szCs w:val="24"/>
              </w:rPr>
            </w:pPr>
          </w:p>
        </w:tc>
        <w:tc>
          <w:tcPr>
            <w:tcW w:w="3686" w:type="dxa"/>
          </w:tcPr>
          <w:p w14:paraId="7423C73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1.昆明—蒙特利尔全球生物多样性框架（KMGBF）：目标14、20、22、23；</w:t>
            </w:r>
          </w:p>
          <w:p w14:paraId="1B9E66F1"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2.可持续发展目标（SDG）：目标4、5、13、14、15、17；</w:t>
            </w:r>
          </w:p>
          <w:p w14:paraId="26DFFD00"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3.湿地公约（Ramsar）：战略目标2（具体目标2.3）、战略目标4（具体目标4.2、4.5）；</w:t>
            </w:r>
          </w:p>
          <w:p w14:paraId="79F9AD7B"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4.联合国气候变化框架公约(UNFCCC)。</w:t>
            </w:r>
          </w:p>
        </w:tc>
      </w:tr>
    </w:tbl>
    <w:p w14:paraId="4CCC5FEB" w14:textId="77777777" w:rsidR="00F72F2C" w:rsidRDefault="00F72F2C">
      <w:pPr>
        <w:pStyle w:val="SP5text"/>
        <w:numPr>
          <w:ilvl w:val="0"/>
          <w:numId w:val="0"/>
        </w:numPr>
        <w:spacing w:after="0" w:line="360" w:lineRule="exact"/>
        <w:jc w:val="both"/>
        <w:rPr>
          <w:rFonts w:ascii="方正仿宋_GBK" w:eastAsia="方正仿宋_GBK" w:hAnsi="Times New Roman" w:cs="Times New Roman"/>
          <w:sz w:val="24"/>
          <w:szCs w:val="24"/>
          <w:vertAlign w:val="superscript"/>
          <w:lang w:val="en-US" w:eastAsia="zh-CN"/>
        </w:rPr>
      </w:pPr>
    </w:p>
    <w:p w14:paraId="578897F5" w14:textId="77777777" w:rsidR="00F72F2C" w:rsidRDefault="00F72F2C">
      <w:pPr>
        <w:pStyle w:val="SP5text"/>
        <w:numPr>
          <w:ilvl w:val="0"/>
          <w:numId w:val="0"/>
        </w:numPr>
        <w:spacing w:after="0" w:line="360" w:lineRule="exact"/>
        <w:jc w:val="both"/>
        <w:rPr>
          <w:rFonts w:ascii="方正仿宋_GBK" w:eastAsia="方正仿宋_GBK" w:hAnsi="Times New Roman" w:cs="Times New Roman"/>
          <w:sz w:val="24"/>
          <w:szCs w:val="24"/>
          <w:vertAlign w:val="superscript"/>
          <w:lang w:val="en-US" w:eastAsia="zh-CN"/>
        </w:rPr>
      </w:pPr>
    </w:p>
    <w:p w14:paraId="2E3A66D3" w14:textId="77777777" w:rsidR="00F72F2C" w:rsidRDefault="00000000">
      <w:pPr>
        <w:widowControl/>
        <w:spacing w:line="360" w:lineRule="exact"/>
        <w:jc w:val="left"/>
        <w:rPr>
          <w:rFonts w:ascii="方正仿宋_GBK" w:eastAsia="方正仿宋_GBK" w:hAnsi="Times New Roman" w:cs="Times New Roman"/>
          <w:kern w:val="0"/>
          <w:sz w:val="24"/>
          <w:szCs w:val="24"/>
          <w:vertAlign w:val="superscript"/>
        </w:rPr>
      </w:pPr>
      <w:r>
        <w:rPr>
          <w:rFonts w:ascii="方正仿宋_GBK" w:eastAsia="方正仿宋_GBK" w:hAnsi="Times New Roman" w:cs="Times New Roman"/>
          <w:sz w:val="24"/>
          <w:szCs w:val="24"/>
          <w:vertAlign w:val="superscript"/>
        </w:rPr>
        <w:br w:type="page"/>
      </w:r>
    </w:p>
    <w:p w14:paraId="118777CF" w14:textId="77777777" w:rsidR="00F72F2C" w:rsidRDefault="00F72F2C">
      <w:pPr>
        <w:widowControl/>
        <w:spacing w:line="360" w:lineRule="exact"/>
        <w:jc w:val="left"/>
        <w:rPr>
          <w:rFonts w:ascii="方正仿宋_GBK" w:eastAsia="方正仿宋_GBK" w:hAnsi="Times New Roman" w:cs="Times New Roman"/>
          <w:sz w:val="24"/>
          <w:szCs w:val="24"/>
          <w:vertAlign w:val="superscript"/>
        </w:rPr>
      </w:pPr>
    </w:p>
    <w:tbl>
      <w:tblPr>
        <w:tblStyle w:val="af8"/>
        <w:tblW w:w="13905" w:type="dxa"/>
        <w:jc w:val="center"/>
        <w:tblLayout w:type="fixed"/>
        <w:tblLook w:val="04A0" w:firstRow="1" w:lastRow="0" w:firstColumn="1" w:lastColumn="0" w:noHBand="0" w:noVBand="1"/>
      </w:tblPr>
      <w:tblGrid>
        <w:gridCol w:w="3397"/>
        <w:gridCol w:w="3544"/>
        <w:gridCol w:w="3260"/>
        <w:gridCol w:w="3704"/>
      </w:tblGrid>
      <w:tr w:rsidR="00F72F2C" w14:paraId="07A1193D" w14:textId="77777777">
        <w:trPr>
          <w:cantSplit/>
          <w:trHeight w:val="140"/>
          <w:jc w:val="center"/>
        </w:trPr>
        <w:tc>
          <w:tcPr>
            <w:tcW w:w="13905" w:type="dxa"/>
            <w:gridSpan w:val="4"/>
          </w:tcPr>
          <w:p w14:paraId="150BFACC"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t>目标3：</w:t>
            </w:r>
            <w:r>
              <w:rPr>
                <w:rFonts w:ascii="方正仿宋_GBK" w:eastAsia="方正仿宋_GBK" w:hAnsi="Times New Roman" w:cs="Times New Roman"/>
                <w:b/>
                <w:bCs/>
                <w:kern w:val="0"/>
                <w:sz w:val="24"/>
                <w:szCs w:val="24"/>
              </w:rPr>
              <w:t>红树林价值得到广泛认知和充分重视</w:t>
            </w:r>
          </w:p>
        </w:tc>
      </w:tr>
      <w:tr w:rsidR="00F72F2C" w14:paraId="42B0E93E" w14:textId="77777777">
        <w:trPr>
          <w:cantSplit/>
          <w:trHeight w:val="109"/>
          <w:jc w:val="center"/>
        </w:trPr>
        <w:tc>
          <w:tcPr>
            <w:tcW w:w="13905" w:type="dxa"/>
            <w:gridSpan w:val="4"/>
          </w:tcPr>
          <w:p w14:paraId="4A51E452"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kern w:val="0"/>
                <w:sz w:val="24"/>
                <w:szCs w:val="24"/>
              </w:rPr>
              <w:t>目标内容：</w:t>
            </w:r>
            <w:r>
              <w:rPr>
                <w:rFonts w:ascii="方正仿宋_GBK" w:eastAsia="方正仿宋_GBK" w:hAnsi="Times New Roman" w:cs="Times New Roman"/>
                <w:kern w:val="0"/>
                <w:sz w:val="24"/>
                <w:szCs w:val="24"/>
              </w:rPr>
              <w:t>目标3通过实施CEPA活动，在全球和地方层面广泛宣传红树林及邻近湿地的重要价值和面临威胁，增强社区主动参与保护工作的意识与能力。</w:t>
            </w:r>
          </w:p>
        </w:tc>
      </w:tr>
      <w:tr w:rsidR="00F72F2C" w14:paraId="0AE86C48" w14:textId="77777777">
        <w:trPr>
          <w:cantSplit/>
          <w:trHeight w:val="203"/>
          <w:jc w:val="center"/>
        </w:trPr>
        <w:tc>
          <w:tcPr>
            <w:tcW w:w="13905" w:type="dxa"/>
            <w:gridSpan w:val="4"/>
          </w:tcPr>
          <w:p w14:paraId="17F0C5F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b/>
                <w:bCs/>
                <w:kern w:val="0"/>
                <w:sz w:val="24"/>
                <w:szCs w:val="24"/>
              </w:rPr>
              <w:t>目标指标</w:t>
            </w:r>
            <w:r>
              <w:rPr>
                <w:rFonts w:ascii="方正仿宋_GBK" w:eastAsia="方正仿宋_GBK" w:hAnsi="Times New Roman" w:cs="Times New Roman" w:hint="eastAsia"/>
                <w:kern w:val="0"/>
                <w:sz w:val="24"/>
                <w:szCs w:val="24"/>
              </w:rPr>
              <w:t>：通过问卷调查、媒体覆盖及公众活动参与度等指标，衡量公众对红树林生态系统价值的认知与参与度的提升百分比。</w:t>
            </w:r>
          </w:p>
        </w:tc>
      </w:tr>
      <w:tr w:rsidR="00F72F2C" w14:paraId="3C9D7B74" w14:textId="77777777">
        <w:trPr>
          <w:cantSplit/>
          <w:trHeight w:val="450"/>
          <w:jc w:val="center"/>
        </w:trPr>
        <w:tc>
          <w:tcPr>
            <w:tcW w:w="3397" w:type="dxa"/>
            <w:vAlign w:val="center"/>
          </w:tcPr>
          <w:p w14:paraId="118EB2D1"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子目标</w:t>
            </w:r>
          </w:p>
        </w:tc>
        <w:tc>
          <w:tcPr>
            <w:tcW w:w="3544" w:type="dxa"/>
            <w:vAlign w:val="center"/>
          </w:tcPr>
          <w:p w14:paraId="2A6EB94B"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活动</w:t>
            </w:r>
          </w:p>
        </w:tc>
        <w:tc>
          <w:tcPr>
            <w:tcW w:w="3260" w:type="dxa"/>
            <w:vAlign w:val="center"/>
          </w:tcPr>
          <w:p w14:paraId="74C74304"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指标</w:t>
            </w:r>
          </w:p>
        </w:tc>
        <w:tc>
          <w:tcPr>
            <w:tcW w:w="3704" w:type="dxa"/>
            <w:vAlign w:val="center"/>
          </w:tcPr>
          <w:p w14:paraId="1B62E951" w14:textId="77777777" w:rsidR="00F72F2C" w:rsidRDefault="00000000">
            <w:pPr>
              <w:spacing w:line="360" w:lineRule="exact"/>
              <w:jc w:val="center"/>
              <w:rPr>
                <w:rFonts w:ascii="方正黑体_GBK" w:eastAsia="方正黑体_GBK" w:hAnsi="Times New Roman" w:cs="Times New Roman"/>
                <w:i/>
                <w:iCs/>
                <w:kern w:val="0"/>
                <w:sz w:val="24"/>
                <w:szCs w:val="24"/>
              </w:rPr>
            </w:pPr>
            <w:r>
              <w:rPr>
                <w:rFonts w:ascii="方正黑体_GBK" w:eastAsia="方正黑体_GBK" w:hAnsi="Times New Roman" w:cs="Times New Roman" w:hint="eastAsia"/>
                <w:i/>
                <w:iCs/>
                <w:kern w:val="0"/>
                <w:sz w:val="24"/>
                <w:szCs w:val="24"/>
              </w:rPr>
              <w:t>与全球其他主要环保公约、框架、协议等的联系</w:t>
            </w:r>
          </w:p>
        </w:tc>
      </w:tr>
      <w:tr w:rsidR="00F72F2C" w14:paraId="47669459" w14:textId="77777777">
        <w:trPr>
          <w:cantSplit/>
          <w:trHeight w:val="431"/>
          <w:jc w:val="center"/>
        </w:trPr>
        <w:tc>
          <w:tcPr>
            <w:tcW w:w="3397" w:type="dxa"/>
          </w:tcPr>
          <w:p w14:paraId="0095DF5F" w14:textId="77777777" w:rsidR="00F72F2C" w:rsidRDefault="00000000">
            <w:pPr>
              <w:pStyle w:val="SP5text"/>
              <w:numPr>
                <w:ilvl w:val="255"/>
                <w:numId w:val="0"/>
              </w:numPr>
              <w:spacing w:after="0" w:line="360" w:lineRule="exact"/>
              <w:jc w:val="both"/>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eastAsia="zh-CN"/>
              </w:rPr>
              <w:t>子目标</w:t>
            </w:r>
            <w:r>
              <w:rPr>
                <w:rFonts w:ascii="方正仿宋_GBK" w:eastAsia="方正仿宋_GBK" w:hAnsi="Times New Roman" w:cs="Times New Roman" w:hint="eastAsia"/>
                <w:b/>
                <w:bCs/>
                <w:sz w:val="24"/>
                <w:szCs w:val="24"/>
                <w:lang w:val="en-US" w:eastAsia="zh-CN"/>
              </w:rPr>
              <w:t>3</w:t>
            </w:r>
            <w:r>
              <w:rPr>
                <w:rFonts w:ascii="方正仿宋_GBK" w:eastAsia="方正仿宋_GBK" w:hAnsi="Times New Roman" w:cs="Times New Roman" w:hint="eastAsia"/>
                <w:b/>
                <w:bCs/>
                <w:sz w:val="24"/>
                <w:szCs w:val="24"/>
                <w:lang w:eastAsia="zh-CN"/>
              </w:rPr>
              <w:t>.1：</w:t>
            </w:r>
            <w:r>
              <w:rPr>
                <w:rFonts w:ascii="方正仿宋_GBK" w:eastAsia="方正仿宋_GBK" w:hAnsi="Times New Roman" w:cs="Times New Roman" w:hint="eastAsia"/>
                <w:sz w:val="24"/>
                <w:szCs w:val="24"/>
                <w:lang w:val="en-US" w:eastAsia="zh-CN"/>
              </w:rPr>
              <w:t>发起一项多语言全球性宣传活动，鼓励在区域、国家及地方层面开展相关宣传活动，传播红树林的重要意义。</w:t>
            </w:r>
          </w:p>
        </w:tc>
        <w:tc>
          <w:tcPr>
            <w:tcW w:w="3544" w:type="dxa"/>
          </w:tcPr>
          <w:p w14:paraId="10A6E4E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1.制作多语种短视频和信息图在社交媒体传播。</w:t>
            </w:r>
          </w:p>
          <w:p w14:paraId="6DA83DE5"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2.与本地有影响力的人士和媒体合作，扩大信息传播。</w:t>
            </w:r>
          </w:p>
          <w:p w14:paraId="6A5B6693"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3.组织关于红树林的艺术或摄影竞赛。</w:t>
            </w:r>
          </w:p>
        </w:tc>
        <w:tc>
          <w:tcPr>
            <w:tcW w:w="3260" w:type="dxa"/>
          </w:tcPr>
          <w:p w14:paraId="4F7AF8A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开展全球宣传推广活动次数</w:t>
            </w:r>
          </w:p>
          <w:p w14:paraId="3BA31EE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中心成员国开展红树林公众宣传活动的比例</w:t>
            </w:r>
          </w:p>
          <w:p w14:paraId="7BE548C6"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3.已建立的合作媒体数量</w:t>
            </w:r>
          </w:p>
          <w:p w14:paraId="2625D15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4.参与者人数</w:t>
            </w:r>
          </w:p>
          <w:p w14:paraId="13DD92F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5.青年参与比例</w:t>
            </w:r>
          </w:p>
        </w:tc>
        <w:tc>
          <w:tcPr>
            <w:tcW w:w="3704" w:type="dxa"/>
          </w:tcPr>
          <w:p w14:paraId="365BA75B"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w:t>
            </w:r>
            <w:r>
              <w:rPr>
                <w:rFonts w:ascii="方正仿宋_GBK" w:eastAsia="方正仿宋_GBK" w:hAnsi="Times New Roman" w:cs="Times New Roman"/>
                <w:kern w:val="0"/>
                <w:sz w:val="24"/>
                <w:szCs w:val="24"/>
              </w:rPr>
              <w:t>昆明</w:t>
            </w:r>
            <w:r>
              <w:rPr>
                <w:rFonts w:ascii="方正仿宋_GBK" w:eastAsia="方正仿宋_GBK" w:hAnsi="Times New Roman" w:cs="Times New Roman"/>
                <w:kern w:val="0"/>
                <w:sz w:val="24"/>
                <w:szCs w:val="24"/>
              </w:rPr>
              <w:t>—</w:t>
            </w:r>
            <w:r>
              <w:rPr>
                <w:rFonts w:ascii="方正仿宋_GBK" w:eastAsia="方正仿宋_GBK" w:hAnsi="Times New Roman" w:cs="Times New Roman"/>
                <w:kern w:val="0"/>
                <w:sz w:val="24"/>
                <w:szCs w:val="24"/>
              </w:rPr>
              <w:t>蒙特利尔全球生物多样性框架</w:t>
            </w:r>
            <w:r>
              <w:rPr>
                <w:rFonts w:ascii="方正仿宋_GBK" w:eastAsia="方正仿宋_GBK" w:hAnsi="Times New Roman" w:cs="Times New Roman" w:hint="eastAsia"/>
                <w:kern w:val="0"/>
                <w:sz w:val="24"/>
                <w:szCs w:val="24"/>
              </w:rPr>
              <w:t>（KMGBF）</w:t>
            </w:r>
            <w:r>
              <w:rPr>
                <w:rFonts w:ascii="方正仿宋_GBK" w:eastAsia="方正仿宋_GBK" w:hAnsi="Times New Roman" w:cs="Times New Roman"/>
                <w:kern w:val="0"/>
                <w:sz w:val="24"/>
                <w:szCs w:val="24"/>
              </w:rPr>
              <w:t>：目标14、20、21、22</w:t>
            </w:r>
            <w:r>
              <w:rPr>
                <w:rFonts w:ascii="方正仿宋_GBK" w:eastAsia="方正仿宋_GBK" w:hAnsi="Times New Roman" w:cs="Times New Roman" w:hint="eastAsia"/>
                <w:kern w:val="0"/>
                <w:sz w:val="24"/>
                <w:szCs w:val="24"/>
              </w:rPr>
              <w:t>；</w:t>
            </w:r>
          </w:p>
          <w:p w14:paraId="75302C8A"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w:t>
            </w:r>
            <w:r>
              <w:rPr>
                <w:rFonts w:ascii="方正仿宋_GBK" w:eastAsia="方正仿宋_GBK" w:hAnsi="Times New Roman" w:cs="Times New Roman"/>
                <w:kern w:val="0"/>
                <w:sz w:val="24"/>
                <w:szCs w:val="24"/>
              </w:rPr>
              <w:t>可持续发展目标</w:t>
            </w:r>
            <w:r>
              <w:rPr>
                <w:rFonts w:ascii="方正仿宋_GBK" w:eastAsia="方正仿宋_GBK" w:hAnsi="Times New Roman" w:cs="Times New Roman" w:hint="eastAsia"/>
                <w:kern w:val="0"/>
                <w:sz w:val="24"/>
                <w:szCs w:val="24"/>
              </w:rPr>
              <w:t>（SDG）</w:t>
            </w:r>
            <w:r>
              <w:rPr>
                <w:rFonts w:ascii="方正仿宋_GBK" w:eastAsia="方正仿宋_GBK" w:hAnsi="Times New Roman" w:cs="Times New Roman"/>
                <w:kern w:val="0"/>
                <w:sz w:val="24"/>
                <w:szCs w:val="24"/>
              </w:rPr>
              <w:t>：目标4、13、14</w:t>
            </w:r>
            <w:r>
              <w:rPr>
                <w:rFonts w:ascii="方正仿宋_GBK" w:eastAsia="方正仿宋_GBK" w:hAnsi="Times New Roman" w:cs="Times New Roman" w:hint="eastAsia"/>
                <w:kern w:val="0"/>
                <w:sz w:val="24"/>
                <w:szCs w:val="24"/>
              </w:rPr>
              <w:t>、</w:t>
            </w:r>
            <w:r>
              <w:rPr>
                <w:rFonts w:ascii="方正仿宋_GBK" w:eastAsia="方正仿宋_GBK" w:hAnsi="Times New Roman" w:cs="Times New Roman"/>
                <w:kern w:val="0"/>
                <w:sz w:val="24"/>
                <w:szCs w:val="24"/>
              </w:rPr>
              <w:t>15、17</w:t>
            </w:r>
            <w:r>
              <w:rPr>
                <w:rFonts w:ascii="方正仿宋_GBK" w:eastAsia="方正仿宋_GBK" w:hAnsi="Times New Roman" w:cs="Times New Roman" w:hint="eastAsia"/>
                <w:kern w:val="0"/>
                <w:sz w:val="24"/>
                <w:szCs w:val="24"/>
              </w:rPr>
              <w:t>；</w:t>
            </w:r>
          </w:p>
          <w:p w14:paraId="5429AC35"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w:t>
            </w:r>
            <w:r>
              <w:rPr>
                <w:rFonts w:ascii="方正仿宋_GBK" w:eastAsia="方正仿宋_GBK" w:hAnsi="Times New Roman" w:cs="Times New Roman"/>
                <w:kern w:val="0"/>
                <w:sz w:val="24"/>
                <w:szCs w:val="24"/>
              </w:rPr>
              <w:t>湿地公约</w:t>
            </w:r>
            <w:r>
              <w:rPr>
                <w:rFonts w:ascii="方正仿宋_GBK" w:eastAsia="方正仿宋_GBK" w:hAnsi="Times New Roman" w:cs="Times New Roman" w:hint="eastAsia"/>
                <w:kern w:val="0"/>
                <w:sz w:val="24"/>
                <w:szCs w:val="24"/>
              </w:rPr>
              <w:t>（Ramsar）</w:t>
            </w:r>
            <w:r>
              <w:rPr>
                <w:rFonts w:ascii="方正仿宋_GBK" w:eastAsia="方正仿宋_GBK" w:hAnsi="Times New Roman" w:cs="Times New Roman"/>
                <w:kern w:val="0"/>
                <w:sz w:val="24"/>
                <w:szCs w:val="24"/>
              </w:rPr>
              <w:t>：战略目标2（具体目标2.1、2.</w:t>
            </w:r>
            <w:r>
              <w:rPr>
                <w:rFonts w:ascii="方正仿宋_GBK" w:eastAsia="方正仿宋_GBK" w:hAnsi="Times New Roman" w:cs="Times New Roman" w:hint="eastAsia"/>
                <w:kern w:val="0"/>
                <w:sz w:val="24"/>
                <w:szCs w:val="24"/>
              </w:rPr>
              <w:t>3</w:t>
            </w:r>
            <w:r>
              <w:rPr>
                <w:rFonts w:ascii="方正仿宋_GBK" w:eastAsia="方正仿宋_GBK" w:hAnsi="Times New Roman" w:cs="Times New Roman"/>
                <w:kern w:val="0"/>
                <w:sz w:val="24"/>
                <w:szCs w:val="24"/>
              </w:rPr>
              <w:t>）、战略目标4（具体目标4.5）</w:t>
            </w:r>
            <w:r>
              <w:rPr>
                <w:rFonts w:ascii="方正仿宋_GBK" w:eastAsia="方正仿宋_GBK" w:hAnsi="Times New Roman" w:cs="Times New Roman" w:hint="eastAsia"/>
                <w:kern w:val="0"/>
                <w:sz w:val="24"/>
                <w:szCs w:val="24"/>
              </w:rPr>
              <w:t>；</w:t>
            </w:r>
          </w:p>
          <w:p w14:paraId="5DC053AE" w14:textId="4A1CE4D9"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E51919">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UNFCCC</w:t>
            </w:r>
            <w:r w:rsidR="00E51919">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w:t>
            </w:r>
          </w:p>
          <w:p w14:paraId="36571FAA"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5.保护野生动物迁徙物种公约（CMS）：具体目标6.1</w:t>
            </w:r>
          </w:p>
        </w:tc>
      </w:tr>
      <w:tr w:rsidR="00F72F2C" w14:paraId="620D26B2" w14:textId="77777777">
        <w:trPr>
          <w:cantSplit/>
          <w:trHeight w:val="468"/>
          <w:jc w:val="center"/>
        </w:trPr>
        <w:tc>
          <w:tcPr>
            <w:tcW w:w="3397" w:type="dxa"/>
          </w:tcPr>
          <w:p w14:paraId="45560122"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lastRenderedPageBreak/>
              <w:t>子目标3.2：</w:t>
            </w:r>
            <w:r>
              <w:rPr>
                <w:rFonts w:ascii="方正仿宋_GBK" w:eastAsia="方正仿宋_GBK" w:hAnsi="Times New Roman" w:cs="Times New Roman"/>
                <w:kern w:val="0"/>
                <w:sz w:val="24"/>
                <w:szCs w:val="24"/>
              </w:rPr>
              <w:t>推动红树林及邻近湿地教育融入国民教育课程体系</w:t>
            </w:r>
            <w:r>
              <w:rPr>
                <w:rFonts w:ascii="方正仿宋_GBK" w:eastAsia="方正仿宋_GBK" w:hAnsi="Times New Roman" w:cs="Times New Roman" w:hint="eastAsia"/>
                <w:kern w:val="0"/>
                <w:sz w:val="24"/>
                <w:szCs w:val="24"/>
              </w:rPr>
              <w:t>。</w:t>
            </w:r>
          </w:p>
        </w:tc>
        <w:tc>
          <w:tcPr>
            <w:tcW w:w="3544" w:type="dxa"/>
          </w:tcPr>
          <w:p w14:paraId="0F765749"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1.与各国教育部共同开发课程教育模块。</w:t>
            </w:r>
          </w:p>
          <w:p w14:paraId="49FF4E81"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2.开展沿海生态系统教育套件使用的教师培训。</w:t>
            </w:r>
          </w:p>
          <w:p w14:paraId="62739389"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3.制作与分发适用于不同学龄段的宣传册和数字材料。</w:t>
            </w:r>
          </w:p>
        </w:tc>
        <w:tc>
          <w:tcPr>
            <w:tcW w:w="3260" w:type="dxa"/>
          </w:tcPr>
          <w:p w14:paraId="06EFE576"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将红树林教育纳入学校课程或国家环境教育计划的中心成员国比例</w:t>
            </w:r>
          </w:p>
          <w:p w14:paraId="3C42888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2.接受培训的教师人数</w:t>
            </w:r>
          </w:p>
          <w:p w14:paraId="5F7D7B43"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3.制作与分发的宣传册的数量</w:t>
            </w:r>
          </w:p>
          <w:p w14:paraId="6BEEA4B6" w14:textId="77777777" w:rsidR="00F72F2C" w:rsidRDefault="00F72F2C">
            <w:pPr>
              <w:spacing w:line="360" w:lineRule="exact"/>
              <w:jc w:val="left"/>
              <w:rPr>
                <w:rFonts w:ascii="方正仿宋_GBK" w:eastAsia="方正仿宋_GBK" w:hAnsi="Times New Roman" w:cs="Times New Roman"/>
                <w:kern w:val="0"/>
                <w:sz w:val="24"/>
                <w:szCs w:val="24"/>
              </w:rPr>
            </w:pPr>
          </w:p>
        </w:tc>
        <w:tc>
          <w:tcPr>
            <w:tcW w:w="3704" w:type="dxa"/>
          </w:tcPr>
          <w:p w14:paraId="3D31BF1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1.昆明—蒙特利尔全球生物多样性框架（KMGBF）：目标14、20、21、22；</w:t>
            </w:r>
          </w:p>
          <w:p w14:paraId="387DDC68"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2.可持续发展目标（SDG）：目标4、13、14、15；</w:t>
            </w:r>
          </w:p>
          <w:p w14:paraId="4F7D5AF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3.湿地公约（Ramsar）：战略目标2（具体目标2.1、2.3）；</w:t>
            </w:r>
          </w:p>
          <w:p w14:paraId="1716D59A" w14:textId="4781F633"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r w:rsidR="00F72F2C" w14:paraId="15336316" w14:textId="77777777">
        <w:trPr>
          <w:cantSplit/>
          <w:trHeight w:val="234"/>
          <w:jc w:val="center"/>
        </w:trPr>
        <w:tc>
          <w:tcPr>
            <w:tcW w:w="3397" w:type="dxa"/>
          </w:tcPr>
          <w:p w14:paraId="2D926BE2" w14:textId="77777777" w:rsidR="00F72F2C" w:rsidRDefault="00000000">
            <w:pPr>
              <w:pStyle w:val="SP5TableText"/>
              <w:spacing w:line="360" w:lineRule="exact"/>
              <w:ind w:left="0"/>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eastAsia="zh-CN"/>
              </w:rPr>
              <w:t>子目标3.3：</w:t>
            </w:r>
            <w:r>
              <w:rPr>
                <w:rFonts w:ascii="方正仿宋_GBK" w:eastAsia="方正仿宋_GBK" w:hAnsi="Times New Roman" w:cs="Times New Roman" w:hint="eastAsia"/>
                <w:sz w:val="24"/>
                <w:szCs w:val="24"/>
                <w:lang w:val="en-US" w:eastAsia="zh-CN"/>
              </w:rPr>
              <w:t>结合保护红树林生态系统国际日、世界湿地日等节日举办全国性与地方性庆祝活动。</w:t>
            </w:r>
          </w:p>
        </w:tc>
        <w:tc>
          <w:tcPr>
            <w:tcW w:w="3544" w:type="dxa"/>
          </w:tcPr>
          <w:p w14:paraId="6541822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1.组织社区清洁活动以及参与式植树活动。</w:t>
            </w:r>
          </w:p>
          <w:p w14:paraId="1D2C310C"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2.在学校、博物馆和市政厅举办互动展览。</w:t>
            </w:r>
          </w:p>
          <w:p w14:paraId="4362696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3.举办公开讲座或纪录片放映会。</w:t>
            </w:r>
          </w:p>
        </w:tc>
        <w:tc>
          <w:tcPr>
            <w:tcW w:w="3260" w:type="dxa"/>
          </w:tcPr>
          <w:p w14:paraId="3171AE24"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为世界湿地日和</w:t>
            </w:r>
            <w:r>
              <w:rPr>
                <w:rFonts w:ascii="方正仿宋_GBK" w:eastAsia="方正仿宋_GBK" w:hAnsi="Times New Roman" w:cs="Times New Roman"/>
                <w:kern w:val="0"/>
                <w:sz w:val="24"/>
                <w:szCs w:val="24"/>
              </w:rPr>
              <w:t>保护红树林生态系统国际日</w:t>
            </w:r>
            <w:r>
              <w:rPr>
                <w:rFonts w:ascii="方正仿宋_GBK" w:eastAsia="方正仿宋_GBK" w:hAnsi="Times New Roman" w:cs="Times New Roman" w:hint="eastAsia"/>
                <w:kern w:val="0"/>
                <w:sz w:val="24"/>
                <w:szCs w:val="24"/>
              </w:rPr>
              <w:t>举办活动的成员国比例</w:t>
            </w:r>
          </w:p>
          <w:p w14:paraId="7132773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2.生态修复的面积（公顷）</w:t>
            </w:r>
          </w:p>
          <w:p w14:paraId="38154909"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3.参与的志愿者人数</w:t>
            </w:r>
          </w:p>
          <w:p w14:paraId="239FAB13"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4.清洁面积</w:t>
            </w:r>
          </w:p>
          <w:p w14:paraId="3F72B259"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5.组织的活动次数</w:t>
            </w:r>
          </w:p>
          <w:p w14:paraId="2E30CDE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6.参观人数</w:t>
            </w:r>
          </w:p>
        </w:tc>
        <w:tc>
          <w:tcPr>
            <w:tcW w:w="3704" w:type="dxa"/>
          </w:tcPr>
          <w:p w14:paraId="215730D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1.昆明—蒙特利尔全球生物多样性框架（KMGBF）：目标11、14、21、22；</w:t>
            </w:r>
          </w:p>
          <w:p w14:paraId="28FA7F5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2.可持续发展目标（SDG）：目标11、13、14、15；</w:t>
            </w:r>
          </w:p>
          <w:p w14:paraId="2CF47D35"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3.湿地公约（Ramsar）：战略目标1（具体目标1.1、1.2）、战略目标2（具体目标2.1、2.3）、战略目标4（具体目标4.5）；</w:t>
            </w:r>
          </w:p>
          <w:p w14:paraId="3A74281B" w14:textId="2BFCE595"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r w:rsidR="00F72F2C" w14:paraId="41A29335" w14:textId="77777777">
        <w:trPr>
          <w:cantSplit/>
          <w:trHeight w:val="234"/>
          <w:jc w:val="center"/>
        </w:trPr>
        <w:tc>
          <w:tcPr>
            <w:tcW w:w="3397" w:type="dxa"/>
          </w:tcPr>
          <w:p w14:paraId="6F6CFD35" w14:textId="77777777" w:rsidR="00F72F2C" w:rsidRDefault="00000000">
            <w:pPr>
              <w:pStyle w:val="SP5TableText"/>
              <w:spacing w:line="360" w:lineRule="exact"/>
              <w:jc w:val="both"/>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val="en-US" w:eastAsia="zh-CN"/>
              </w:rPr>
              <w:lastRenderedPageBreak/>
              <w:t>子目标3.4：</w:t>
            </w:r>
            <w:r>
              <w:rPr>
                <w:rFonts w:ascii="方正仿宋_GBK" w:eastAsia="方正仿宋_GBK" w:hAnsi="Times New Roman" w:cs="Times New Roman" w:hint="eastAsia"/>
                <w:sz w:val="24"/>
                <w:szCs w:val="24"/>
                <w:lang w:val="en-US" w:eastAsia="zh-CN"/>
              </w:rPr>
              <w:t>制作并推广多媒体教育内容。</w:t>
            </w:r>
          </w:p>
        </w:tc>
        <w:tc>
          <w:tcPr>
            <w:tcW w:w="3544" w:type="dxa"/>
          </w:tcPr>
          <w:p w14:paraId="433ADFA0"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w:t>
            </w:r>
            <w:r>
              <w:rPr>
                <w:rFonts w:ascii="方正仿宋_GBK" w:eastAsia="方正仿宋_GBK" w:hAnsi="Times New Roman" w:cs="Times New Roman"/>
                <w:kern w:val="0"/>
                <w:sz w:val="24"/>
                <w:szCs w:val="24"/>
              </w:rPr>
              <w:t>制作</w:t>
            </w:r>
            <w:proofErr w:type="gramStart"/>
            <w:r>
              <w:rPr>
                <w:rFonts w:ascii="方正仿宋_GBK" w:eastAsia="方正仿宋_GBK" w:hAnsi="Times New Roman" w:cs="Times New Roman"/>
                <w:kern w:val="0"/>
                <w:sz w:val="24"/>
                <w:szCs w:val="24"/>
              </w:rPr>
              <w:t>一个播客系列</w:t>
            </w:r>
            <w:proofErr w:type="gramEnd"/>
            <w:r>
              <w:rPr>
                <w:rFonts w:ascii="方正仿宋_GBK" w:eastAsia="方正仿宋_GBK" w:hAnsi="Times New Roman" w:cs="Times New Roman"/>
                <w:kern w:val="0"/>
                <w:sz w:val="24"/>
                <w:szCs w:val="24"/>
              </w:rPr>
              <w:t>，重点展示来自当地社区的</w:t>
            </w:r>
            <w:r>
              <w:rPr>
                <w:rFonts w:ascii="方正仿宋_GBK" w:eastAsia="方正仿宋_GBK" w:hAnsi="Times New Roman" w:cs="Times New Roman" w:hint="eastAsia"/>
                <w:kern w:val="0"/>
                <w:sz w:val="24"/>
                <w:szCs w:val="24"/>
              </w:rPr>
              <w:t>实践经验</w:t>
            </w:r>
            <w:r>
              <w:rPr>
                <w:rFonts w:ascii="方正仿宋_GBK" w:eastAsia="方正仿宋_GBK" w:hAnsi="Times New Roman" w:cs="Times New Roman"/>
                <w:kern w:val="0"/>
                <w:sz w:val="24"/>
                <w:szCs w:val="24"/>
              </w:rPr>
              <w:t>。</w:t>
            </w:r>
          </w:p>
          <w:p w14:paraId="44A1E341"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w:t>
            </w:r>
            <w:r>
              <w:rPr>
                <w:rFonts w:ascii="方正仿宋_GBK" w:eastAsia="方正仿宋_GBK" w:hAnsi="Times New Roman" w:cs="Times New Roman"/>
                <w:kern w:val="0"/>
                <w:sz w:val="24"/>
                <w:szCs w:val="24"/>
              </w:rPr>
              <w:t>开发一款集地图、</w:t>
            </w:r>
            <w:r>
              <w:rPr>
                <w:rFonts w:ascii="方正仿宋_GBK" w:eastAsia="方正仿宋_GBK" w:hAnsi="Times New Roman" w:cs="Times New Roman" w:hint="eastAsia"/>
                <w:kern w:val="0"/>
                <w:sz w:val="24"/>
                <w:szCs w:val="24"/>
              </w:rPr>
              <w:t>知识问答</w:t>
            </w:r>
            <w:r>
              <w:rPr>
                <w:rFonts w:ascii="方正仿宋_GBK" w:eastAsia="方正仿宋_GBK" w:hAnsi="Times New Roman" w:cs="Times New Roman"/>
                <w:kern w:val="0"/>
                <w:sz w:val="24"/>
                <w:szCs w:val="24"/>
              </w:rPr>
              <w:t>和教育游戏于一体的互动式移动应用。</w:t>
            </w:r>
          </w:p>
          <w:p w14:paraId="1197FE3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w:t>
            </w:r>
            <w:r>
              <w:rPr>
                <w:rFonts w:ascii="方正仿宋_GBK" w:eastAsia="方正仿宋_GBK" w:hAnsi="Times New Roman" w:cs="Times New Roman"/>
                <w:kern w:val="0"/>
                <w:sz w:val="24"/>
                <w:szCs w:val="24"/>
              </w:rPr>
              <w:t>制作</w:t>
            </w:r>
            <w:r>
              <w:rPr>
                <w:rFonts w:ascii="方正仿宋_GBK" w:eastAsia="方正仿宋_GBK" w:hAnsi="Times New Roman" w:cs="Times New Roman" w:hint="eastAsia"/>
                <w:kern w:val="0"/>
                <w:sz w:val="24"/>
                <w:szCs w:val="24"/>
              </w:rPr>
              <w:t>可</w:t>
            </w:r>
            <w:r>
              <w:rPr>
                <w:rFonts w:ascii="方正仿宋_GBK" w:eastAsia="方正仿宋_GBK" w:hAnsi="Times New Roman" w:cs="Times New Roman"/>
                <w:kern w:val="0"/>
                <w:sz w:val="24"/>
                <w:szCs w:val="24"/>
              </w:rPr>
              <w:t>在国家频道和网络平台上播放的短纪录片。</w:t>
            </w:r>
          </w:p>
        </w:tc>
        <w:tc>
          <w:tcPr>
            <w:tcW w:w="3260" w:type="dxa"/>
          </w:tcPr>
          <w:p w14:paraId="0EFF85E1"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制作的多媒体教育材料数量</w:t>
            </w:r>
          </w:p>
          <w:p w14:paraId="7BBFC7A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w:t>
            </w:r>
            <w:r>
              <w:rPr>
                <w:rFonts w:ascii="方正仿宋_GBK" w:eastAsia="方正仿宋_GBK" w:hAnsi="Times New Roman" w:cs="Times New Roman"/>
                <w:kern w:val="0"/>
                <w:sz w:val="24"/>
                <w:szCs w:val="24"/>
              </w:rPr>
              <w:t>下载量</w:t>
            </w:r>
          </w:p>
          <w:p w14:paraId="075C27D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w:t>
            </w:r>
            <w:r>
              <w:rPr>
                <w:rFonts w:ascii="方正仿宋_GBK" w:eastAsia="方正仿宋_GBK" w:hAnsi="Times New Roman" w:cs="Times New Roman"/>
                <w:kern w:val="0"/>
                <w:sz w:val="24"/>
                <w:szCs w:val="24"/>
              </w:rPr>
              <w:t>电视/平台播放次数</w:t>
            </w:r>
          </w:p>
          <w:p w14:paraId="7572386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4.预计受众覆盖率</w:t>
            </w:r>
          </w:p>
        </w:tc>
        <w:tc>
          <w:tcPr>
            <w:tcW w:w="3704" w:type="dxa"/>
          </w:tcPr>
          <w:p w14:paraId="39EAAF9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1.昆明—蒙特利尔全球生物多样性框架（KMGBF）：目标14、20、21、22；</w:t>
            </w:r>
          </w:p>
          <w:p w14:paraId="7B5E3A18"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2.可持续发展目标（SDG）：目标4、13、14、15、17；</w:t>
            </w:r>
          </w:p>
          <w:p w14:paraId="68E7A48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3.湿地公约（Ramsar）：战略目标2（具体目标2.1、2.3）、战略目标4（具体目标4.5）；</w:t>
            </w:r>
          </w:p>
          <w:p w14:paraId="19A09C8D" w14:textId="3EAC93B4"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r w:rsidR="00F72F2C" w14:paraId="3A46DDC6" w14:textId="77777777">
        <w:trPr>
          <w:cantSplit/>
          <w:trHeight w:val="234"/>
          <w:jc w:val="center"/>
        </w:trPr>
        <w:tc>
          <w:tcPr>
            <w:tcW w:w="3397" w:type="dxa"/>
          </w:tcPr>
          <w:p w14:paraId="14F624C2" w14:textId="77777777" w:rsidR="00F72F2C" w:rsidRDefault="00000000">
            <w:pPr>
              <w:pStyle w:val="SP5TableText"/>
              <w:spacing w:line="360" w:lineRule="exact"/>
              <w:jc w:val="both"/>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val="en-US" w:eastAsia="zh-CN"/>
              </w:rPr>
              <w:t>子目标3.5：</w:t>
            </w:r>
            <w:r>
              <w:rPr>
                <w:rFonts w:ascii="方正仿宋_GBK" w:eastAsia="方正仿宋_GBK" w:hAnsi="Times New Roman" w:cs="Times New Roman" w:hint="eastAsia"/>
                <w:sz w:val="24"/>
                <w:szCs w:val="24"/>
                <w:lang w:val="en-US" w:eastAsia="zh-CN"/>
              </w:rPr>
              <w:t>支持成员国开展CEPA相关试点项目。</w:t>
            </w:r>
          </w:p>
        </w:tc>
        <w:tc>
          <w:tcPr>
            <w:tcW w:w="3544" w:type="dxa"/>
          </w:tcPr>
          <w:p w14:paraId="41ECEB69"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1.开展</w:t>
            </w:r>
            <w:r>
              <w:rPr>
                <w:rFonts w:ascii="方正仿宋_GBK" w:eastAsia="方正仿宋_GBK" w:hAnsi="Times New Roman" w:cs="Times New Roman"/>
                <w:kern w:val="0"/>
                <w:sz w:val="24"/>
                <w:szCs w:val="24"/>
              </w:rPr>
              <w:t>可行性研究</w:t>
            </w:r>
            <w:r>
              <w:rPr>
                <w:rFonts w:ascii="方正仿宋_GBK" w:eastAsia="方正仿宋_GBK" w:hAnsi="Times New Roman" w:cs="Times New Roman" w:hint="eastAsia"/>
                <w:kern w:val="0"/>
                <w:sz w:val="24"/>
                <w:szCs w:val="24"/>
              </w:rPr>
              <w:t>。</w:t>
            </w:r>
          </w:p>
          <w:p w14:paraId="390FF92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w:t>
            </w:r>
            <w:r>
              <w:rPr>
                <w:rFonts w:ascii="方正仿宋_GBK" w:eastAsia="方正仿宋_GBK" w:hAnsi="Times New Roman" w:cs="Times New Roman"/>
                <w:kern w:val="0"/>
                <w:sz w:val="24"/>
                <w:szCs w:val="24"/>
              </w:rPr>
              <w:t>开发并实施</w:t>
            </w:r>
            <w:r>
              <w:rPr>
                <w:rFonts w:ascii="方正仿宋_GBK" w:eastAsia="方正仿宋_GBK" w:hAnsi="Times New Roman" w:cs="Times New Roman" w:hint="eastAsia"/>
                <w:kern w:val="0"/>
                <w:sz w:val="24"/>
                <w:szCs w:val="24"/>
              </w:rPr>
              <w:t>CEPA试点项目。</w:t>
            </w:r>
          </w:p>
        </w:tc>
        <w:tc>
          <w:tcPr>
            <w:tcW w:w="3260" w:type="dxa"/>
          </w:tcPr>
          <w:p w14:paraId="34D731FA"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1.完成</w:t>
            </w:r>
            <w:r>
              <w:rPr>
                <w:rFonts w:ascii="方正仿宋_GBK" w:eastAsia="方正仿宋_GBK" w:hAnsi="Times New Roman" w:cs="Times New Roman"/>
                <w:kern w:val="0"/>
                <w:sz w:val="24"/>
                <w:szCs w:val="24"/>
              </w:rPr>
              <w:t>可行性研究报告</w:t>
            </w:r>
          </w:p>
          <w:p w14:paraId="3EA51C9C"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在成员国开发</w:t>
            </w:r>
            <w:r>
              <w:rPr>
                <w:rFonts w:ascii="方正仿宋_GBK" w:eastAsia="方正仿宋_GBK" w:hAnsi="Times New Roman" w:cs="Times New Roman"/>
                <w:kern w:val="0"/>
                <w:sz w:val="24"/>
                <w:szCs w:val="24"/>
              </w:rPr>
              <w:t>并实施的</w:t>
            </w:r>
            <w:r>
              <w:rPr>
                <w:rFonts w:ascii="方正仿宋_GBK" w:eastAsia="方正仿宋_GBK" w:hAnsi="Times New Roman" w:cs="Times New Roman" w:hint="eastAsia"/>
                <w:kern w:val="0"/>
                <w:sz w:val="24"/>
                <w:szCs w:val="24"/>
              </w:rPr>
              <w:t>CEPA试点</w:t>
            </w:r>
            <w:r>
              <w:rPr>
                <w:rFonts w:ascii="方正仿宋_GBK" w:eastAsia="方正仿宋_GBK" w:hAnsi="Times New Roman" w:cs="Times New Roman"/>
                <w:kern w:val="0"/>
                <w:sz w:val="24"/>
                <w:szCs w:val="24"/>
              </w:rPr>
              <w:t>项目数量</w:t>
            </w:r>
          </w:p>
        </w:tc>
        <w:tc>
          <w:tcPr>
            <w:tcW w:w="3704" w:type="dxa"/>
          </w:tcPr>
          <w:p w14:paraId="5F476FE0"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1.昆明—蒙特利尔全球生物多样性框架（KMGBF）：目标14、20、21、22；</w:t>
            </w:r>
          </w:p>
          <w:p w14:paraId="529BD118"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2.可持续发展目标（SDG）：目标13、14、15、17；</w:t>
            </w:r>
          </w:p>
          <w:p w14:paraId="3EB17510"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3.湿地公约（Ramsar）：战略目标2（具体目标2.1、2.3）、战略目标4（具体目标4.2、4.5）；</w:t>
            </w:r>
          </w:p>
          <w:p w14:paraId="38E4BD81" w14:textId="3EB58E61" w:rsidR="00F72F2C" w:rsidRDefault="00000000">
            <w:pPr>
              <w:spacing w:line="360" w:lineRule="exact"/>
              <w:jc w:val="left"/>
              <w:rPr>
                <w:rFonts w:ascii="Times New Roman" w:hAnsi="宋体" w:cs="宋体" w:hint="eastAsia"/>
                <w:sz w:val="24"/>
                <w:szCs w:val="24"/>
              </w:rPr>
            </w:pPr>
            <w:r>
              <w:rPr>
                <w:rFonts w:ascii="方正仿宋_GBK" w:eastAsia="方正仿宋_GBK" w:hAnsi="Times New Roman" w:cs="Times New Roman" w:hint="eastAsia"/>
                <w:kern w:val="0"/>
                <w:sz w:val="24"/>
                <w:szCs w:val="24"/>
              </w:rPr>
              <w:t>4.联合国气候变化框架公约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bl>
    <w:p w14:paraId="4BB6BB96" w14:textId="77777777" w:rsidR="00F72F2C" w:rsidRDefault="00F72F2C">
      <w:pPr>
        <w:pStyle w:val="SP5text"/>
        <w:numPr>
          <w:ilvl w:val="0"/>
          <w:numId w:val="0"/>
        </w:numPr>
        <w:spacing w:after="0" w:line="360" w:lineRule="exact"/>
        <w:jc w:val="both"/>
        <w:rPr>
          <w:rFonts w:ascii="方正仿宋_GBK" w:eastAsia="方正仿宋_GBK" w:hAnsi="Times New Roman" w:cs="Times New Roman"/>
          <w:sz w:val="24"/>
          <w:szCs w:val="24"/>
          <w:vertAlign w:val="superscript"/>
          <w:lang w:val="en-US" w:eastAsia="zh-CN"/>
        </w:rPr>
      </w:pPr>
    </w:p>
    <w:p w14:paraId="3C474E59" w14:textId="77777777" w:rsidR="00F72F2C" w:rsidRDefault="00000000">
      <w:pPr>
        <w:widowControl/>
        <w:jc w:val="left"/>
        <w:rPr>
          <w:rFonts w:ascii="方正仿宋_GBK" w:eastAsia="方正仿宋_GBK" w:hAnsi="Times New Roman" w:cs="Times New Roman"/>
          <w:kern w:val="0"/>
          <w:sz w:val="24"/>
          <w:szCs w:val="24"/>
          <w:vertAlign w:val="superscript"/>
        </w:rPr>
      </w:pPr>
      <w:r>
        <w:rPr>
          <w:rFonts w:ascii="方正仿宋_GBK" w:eastAsia="方正仿宋_GBK" w:hAnsi="Times New Roman" w:cs="Times New Roman"/>
          <w:sz w:val="24"/>
          <w:szCs w:val="24"/>
          <w:vertAlign w:val="superscript"/>
        </w:rPr>
        <w:br w:type="page"/>
      </w:r>
    </w:p>
    <w:p w14:paraId="1695728B" w14:textId="77777777" w:rsidR="00F72F2C" w:rsidRDefault="00F72F2C">
      <w:pPr>
        <w:pStyle w:val="SP5text"/>
        <w:numPr>
          <w:ilvl w:val="0"/>
          <w:numId w:val="0"/>
        </w:numPr>
        <w:spacing w:after="0" w:line="360" w:lineRule="exact"/>
        <w:jc w:val="both"/>
        <w:rPr>
          <w:rFonts w:ascii="方正仿宋_GBK" w:eastAsia="方正仿宋_GBK" w:hAnsi="Times New Roman" w:cs="Times New Roman"/>
          <w:sz w:val="24"/>
          <w:szCs w:val="24"/>
          <w:vertAlign w:val="superscript"/>
          <w:lang w:val="en-US" w:eastAsia="zh-CN"/>
        </w:rPr>
      </w:pPr>
    </w:p>
    <w:tbl>
      <w:tblPr>
        <w:tblStyle w:val="af8"/>
        <w:tblW w:w="13910" w:type="dxa"/>
        <w:jc w:val="center"/>
        <w:tblLayout w:type="fixed"/>
        <w:tblLook w:val="04A0" w:firstRow="1" w:lastRow="0" w:firstColumn="1" w:lastColumn="0" w:noHBand="0" w:noVBand="1"/>
      </w:tblPr>
      <w:tblGrid>
        <w:gridCol w:w="3403"/>
        <w:gridCol w:w="3538"/>
        <w:gridCol w:w="3260"/>
        <w:gridCol w:w="3709"/>
      </w:tblGrid>
      <w:tr w:rsidR="00F72F2C" w14:paraId="100D0212" w14:textId="77777777">
        <w:trPr>
          <w:cantSplit/>
          <w:trHeight w:val="140"/>
          <w:jc w:val="center"/>
        </w:trPr>
        <w:tc>
          <w:tcPr>
            <w:tcW w:w="13910" w:type="dxa"/>
            <w:gridSpan w:val="4"/>
          </w:tcPr>
          <w:p w14:paraId="7E57F989"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sz w:val="24"/>
                <w:szCs w:val="24"/>
                <w:vertAlign w:val="superscript"/>
              </w:rPr>
              <w:br w:type="page"/>
            </w:r>
            <w:r>
              <w:rPr>
                <w:rFonts w:ascii="方正仿宋_GBK" w:eastAsia="方正仿宋_GBK" w:hAnsi="Times New Roman" w:cs="Times New Roman" w:hint="eastAsia"/>
                <w:b/>
                <w:bCs/>
                <w:kern w:val="0"/>
                <w:sz w:val="24"/>
                <w:szCs w:val="24"/>
              </w:rPr>
              <w:t>目标4：</w:t>
            </w:r>
            <w:r>
              <w:rPr>
                <w:rFonts w:ascii="方正仿宋_GBK" w:eastAsia="方正仿宋_GBK" w:hAnsi="Times New Roman" w:cs="Times New Roman"/>
                <w:b/>
                <w:bCs/>
                <w:kern w:val="0"/>
                <w:sz w:val="24"/>
                <w:szCs w:val="24"/>
              </w:rPr>
              <w:t>开展实地能力建设和试点项目，推动成果复制推广</w:t>
            </w:r>
          </w:p>
        </w:tc>
      </w:tr>
      <w:tr w:rsidR="00F72F2C" w14:paraId="6C4901D0" w14:textId="77777777">
        <w:trPr>
          <w:cantSplit/>
          <w:trHeight w:val="109"/>
          <w:jc w:val="center"/>
        </w:trPr>
        <w:tc>
          <w:tcPr>
            <w:tcW w:w="13910" w:type="dxa"/>
            <w:gridSpan w:val="4"/>
          </w:tcPr>
          <w:p w14:paraId="5E152568"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kern w:val="0"/>
                <w:sz w:val="24"/>
                <w:szCs w:val="24"/>
              </w:rPr>
              <w:t>目标内容：</w:t>
            </w:r>
            <w:r>
              <w:rPr>
                <w:rFonts w:ascii="方正仿宋_GBK" w:eastAsia="方正仿宋_GBK" w:hAnsi="Times New Roman" w:cs="Times New Roman"/>
                <w:kern w:val="0"/>
                <w:sz w:val="24"/>
                <w:szCs w:val="24"/>
              </w:rPr>
              <w:t>目标4旨在通过实施实地试点项目，提升各国及社区有效管理红树林及邻近湿地的能力，并在重点区域试点形成可推广的解决方案</w:t>
            </w:r>
            <w:r>
              <w:rPr>
                <w:rFonts w:ascii="方正仿宋_GBK" w:eastAsia="方正仿宋_GBK" w:hAnsi="Times New Roman" w:cs="Times New Roman" w:hint="eastAsia"/>
                <w:kern w:val="0"/>
                <w:sz w:val="24"/>
                <w:szCs w:val="24"/>
              </w:rPr>
              <w:t>。</w:t>
            </w:r>
          </w:p>
        </w:tc>
      </w:tr>
      <w:tr w:rsidR="00F72F2C" w14:paraId="2E5C8A5B" w14:textId="77777777">
        <w:trPr>
          <w:cantSplit/>
          <w:trHeight w:val="203"/>
          <w:jc w:val="center"/>
        </w:trPr>
        <w:tc>
          <w:tcPr>
            <w:tcW w:w="13910" w:type="dxa"/>
            <w:gridSpan w:val="4"/>
          </w:tcPr>
          <w:p w14:paraId="47D76C24"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b/>
                <w:bCs/>
                <w:kern w:val="0"/>
                <w:sz w:val="24"/>
                <w:szCs w:val="24"/>
              </w:rPr>
              <w:t>目标指标</w:t>
            </w:r>
            <w:r>
              <w:rPr>
                <w:rFonts w:ascii="方正仿宋_GBK" w:eastAsia="方正仿宋_GBK" w:hAnsi="Times New Roman" w:cs="Times New Roman" w:hint="eastAsia"/>
                <w:kern w:val="0"/>
                <w:sz w:val="24"/>
                <w:szCs w:val="24"/>
              </w:rPr>
              <w:t>：通过中心支持的试点项目与能力建设等措施，实现管理水平提升或修复的红树林及邻近湿地总面积（公顷）。</w:t>
            </w:r>
          </w:p>
        </w:tc>
      </w:tr>
      <w:tr w:rsidR="00F72F2C" w14:paraId="2C422B5E" w14:textId="77777777">
        <w:trPr>
          <w:cantSplit/>
          <w:trHeight w:val="450"/>
          <w:jc w:val="center"/>
        </w:trPr>
        <w:tc>
          <w:tcPr>
            <w:tcW w:w="3403" w:type="dxa"/>
            <w:vAlign w:val="center"/>
          </w:tcPr>
          <w:p w14:paraId="2F348067"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子目标</w:t>
            </w:r>
          </w:p>
        </w:tc>
        <w:tc>
          <w:tcPr>
            <w:tcW w:w="3538" w:type="dxa"/>
            <w:vAlign w:val="center"/>
          </w:tcPr>
          <w:p w14:paraId="0C2EC3DE"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活动</w:t>
            </w:r>
          </w:p>
        </w:tc>
        <w:tc>
          <w:tcPr>
            <w:tcW w:w="3260" w:type="dxa"/>
            <w:vAlign w:val="center"/>
          </w:tcPr>
          <w:p w14:paraId="791CC3F5"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指标</w:t>
            </w:r>
          </w:p>
        </w:tc>
        <w:tc>
          <w:tcPr>
            <w:tcW w:w="3709" w:type="dxa"/>
            <w:vAlign w:val="center"/>
          </w:tcPr>
          <w:p w14:paraId="5F968391" w14:textId="77777777" w:rsidR="00F72F2C" w:rsidRDefault="00000000">
            <w:pPr>
              <w:spacing w:line="360" w:lineRule="exact"/>
              <w:jc w:val="center"/>
              <w:rPr>
                <w:rFonts w:ascii="方正黑体_GBK" w:eastAsia="方正黑体_GBK" w:hAnsi="Times New Roman" w:cs="Times New Roman"/>
                <w:i/>
                <w:iCs/>
                <w:kern w:val="0"/>
                <w:sz w:val="24"/>
                <w:szCs w:val="24"/>
              </w:rPr>
            </w:pPr>
            <w:r>
              <w:rPr>
                <w:rFonts w:ascii="方正黑体_GBK" w:eastAsia="方正黑体_GBK" w:hAnsi="Times New Roman" w:cs="Times New Roman" w:hint="eastAsia"/>
                <w:i/>
                <w:iCs/>
                <w:kern w:val="0"/>
                <w:sz w:val="24"/>
                <w:szCs w:val="24"/>
              </w:rPr>
              <w:t>与全球其他主要环保公约、框架、协议等的联系</w:t>
            </w:r>
          </w:p>
        </w:tc>
      </w:tr>
      <w:tr w:rsidR="00F72F2C" w14:paraId="3AE8D81B" w14:textId="77777777">
        <w:trPr>
          <w:cantSplit/>
          <w:trHeight w:val="5750"/>
          <w:jc w:val="center"/>
        </w:trPr>
        <w:tc>
          <w:tcPr>
            <w:tcW w:w="3403" w:type="dxa"/>
          </w:tcPr>
          <w:p w14:paraId="018678E3" w14:textId="4D291AA4" w:rsidR="00A32289" w:rsidRPr="00A32289" w:rsidRDefault="00000000" w:rsidP="00A32289">
            <w:pPr>
              <w:pStyle w:val="SP5text"/>
              <w:numPr>
                <w:ilvl w:val="255"/>
                <w:numId w:val="0"/>
              </w:numPr>
              <w:spacing w:after="0" w:line="360" w:lineRule="exact"/>
              <w:jc w:val="both"/>
              <w:rPr>
                <w:rFonts w:ascii="方正仿宋_GBK" w:eastAsia="方正仿宋_GBK" w:hAnsi="Times New Roman" w:cs="Times New Roman"/>
                <w:sz w:val="24"/>
                <w:szCs w:val="24"/>
                <w:lang w:val="en-US" w:eastAsia="zh-CN"/>
              </w:rPr>
            </w:pPr>
            <w:r>
              <w:rPr>
                <w:rFonts w:ascii="方正仿宋_GBK" w:eastAsia="方正仿宋_GBK" w:hAnsi="Times New Roman" w:cs="Times New Roman" w:hint="eastAsia"/>
                <w:b/>
                <w:bCs/>
                <w:sz w:val="24"/>
                <w:szCs w:val="24"/>
                <w:lang w:eastAsia="zh-CN"/>
              </w:rPr>
              <w:t>子目标</w:t>
            </w:r>
            <w:r>
              <w:rPr>
                <w:rFonts w:ascii="方正仿宋_GBK" w:eastAsia="方正仿宋_GBK" w:hAnsi="Times New Roman" w:cs="Times New Roman" w:hint="eastAsia"/>
                <w:b/>
                <w:bCs/>
                <w:sz w:val="24"/>
                <w:szCs w:val="24"/>
                <w:lang w:val="en-US" w:eastAsia="zh-CN"/>
              </w:rPr>
              <w:t>4</w:t>
            </w:r>
            <w:r>
              <w:rPr>
                <w:rFonts w:ascii="方正仿宋_GBK" w:eastAsia="方正仿宋_GBK" w:hAnsi="Times New Roman" w:cs="Times New Roman" w:hint="eastAsia"/>
                <w:b/>
                <w:bCs/>
                <w:sz w:val="24"/>
                <w:szCs w:val="24"/>
                <w:lang w:eastAsia="zh-CN"/>
              </w:rPr>
              <w:t>.1：</w:t>
            </w:r>
            <w:r w:rsidR="00A32289" w:rsidRPr="00A32289">
              <w:rPr>
                <w:rFonts w:ascii="方正仿宋_GBK" w:eastAsia="方正仿宋_GBK" w:hAnsi="Times New Roman" w:cs="Times New Roman"/>
                <w:sz w:val="24"/>
                <w:szCs w:val="24"/>
                <w:lang w:val="en-US" w:eastAsia="zh-CN"/>
              </w:rPr>
              <w:t>在重点红树林生态系统及邻近湿地遴选并实施试点项目</w:t>
            </w:r>
            <w:r w:rsidR="00A32289" w:rsidRPr="00A32289">
              <w:rPr>
                <w:rFonts w:ascii="方正仿宋_GBK" w:eastAsia="方正仿宋_GBK" w:hAnsi="Times New Roman" w:cs="Times New Roman" w:hint="eastAsia"/>
                <w:sz w:val="24"/>
                <w:szCs w:val="24"/>
                <w:lang w:val="en-US" w:eastAsia="zh-CN"/>
              </w:rPr>
              <w:t>。</w:t>
            </w:r>
          </w:p>
        </w:tc>
        <w:tc>
          <w:tcPr>
            <w:tcW w:w="3538" w:type="dxa"/>
          </w:tcPr>
          <w:p w14:paraId="1ED857BC"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使用科学标准选择优先区域，包括海岸土地退化热点地区和具有高生态价值的区域。</w:t>
            </w:r>
          </w:p>
          <w:p w14:paraId="6CAA94C6"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2.启动试点修复行动（种植、控制入侵物种、水文修复等）。</w:t>
            </w:r>
          </w:p>
          <w:p w14:paraId="671A4E3A"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3.让当地社区参与试点地区的共同管理。</w:t>
            </w:r>
          </w:p>
        </w:tc>
        <w:tc>
          <w:tcPr>
            <w:tcW w:w="3260" w:type="dxa"/>
          </w:tcPr>
          <w:p w14:paraId="7737E4A7"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在成员国实施的试点项目数量</w:t>
            </w:r>
          </w:p>
          <w:p w14:paraId="364BD5DA"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2.修复面积（公顷）</w:t>
            </w:r>
          </w:p>
          <w:p w14:paraId="1657D75A"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3.签署的共同管理协议数量</w:t>
            </w:r>
          </w:p>
          <w:p w14:paraId="42ED524A"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4.当地社区参与比例</w:t>
            </w:r>
          </w:p>
        </w:tc>
        <w:tc>
          <w:tcPr>
            <w:tcW w:w="3709" w:type="dxa"/>
          </w:tcPr>
          <w:p w14:paraId="257ABC5F"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w:t>
            </w:r>
            <w:r>
              <w:rPr>
                <w:rFonts w:ascii="方正仿宋_GBK" w:eastAsia="方正仿宋_GBK" w:hAnsi="Times New Roman" w:cs="Times New Roman"/>
                <w:kern w:val="0"/>
                <w:sz w:val="24"/>
                <w:szCs w:val="24"/>
              </w:rPr>
              <w:t>昆明</w:t>
            </w:r>
            <w:r>
              <w:rPr>
                <w:rFonts w:ascii="方正仿宋_GBK" w:eastAsia="方正仿宋_GBK" w:hAnsi="Times New Roman" w:cs="Times New Roman"/>
                <w:kern w:val="0"/>
                <w:sz w:val="24"/>
                <w:szCs w:val="24"/>
              </w:rPr>
              <w:t>—</w:t>
            </w:r>
            <w:r>
              <w:rPr>
                <w:rFonts w:ascii="方正仿宋_GBK" w:eastAsia="方正仿宋_GBK" w:hAnsi="Times New Roman" w:cs="Times New Roman"/>
                <w:kern w:val="0"/>
                <w:sz w:val="24"/>
                <w:szCs w:val="24"/>
              </w:rPr>
              <w:t>蒙特利尔全球生物多样性框架（KMGBF）：目标1、2、3、8、11、14、20；</w:t>
            </w:r>
          </w:p>
          <w:p w14:paraId="70995A08"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w:t>
            </w:r>
            <w:r>
              <w:rPr>
                <w:rFonts w:ascii="方正仿宋_GBK" w:eastAsia="方正仿宋_GBK" w:hAnsi="Times New Roman" w:cs="Times New Roman"/>
                <w:kern w:val="0"/>
                <w:sz w:val="24"/>
                <w:szCs w:val="24"/>
              </w:rPr>
              <w:t>可持续发展目标（SDG）：目标13、14、15、17；</w:t>
            </w:r>
          </w:p>
          <w:p w14:paraId="461FD6B9"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w:t>
            </w:r>
            <w:r>
              <w:rPr>
                <w:rFonts w:ascii="方正仿宋_GBK" w:eastAsia="方正仿宋_GBK" w:hAnsi="Times New Roman" w:cs="Times New Roman"/>
                <w:kern w:val="0"/>
                <w:sz w:val="24"/>
                <w:szCs w:val="24"/>
              </w:rPr>
              <w:t>湿地公约（Ramsar）：战略目标1（具体目标1.1、1.2）、战略目标2（具体目标2.2、2.3）、战略目标3（具体目标3.2、3.4）；</w:t>
            </w:r>
          </w:p>
          <w:p w14:paraId="4E7D4DC0" w14:textId="1DAF5669"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w:t>
            </w:r>
            <w:r>
              <w:rPr>
                <w:rFonts w:ascii="方正仿宋_GBK" w:eastAsia="方正仿宋_GBK" w:hAnsi="Times New Roman" w:cs="Times New Roman"/>
                <w:kern w:val="0"/>
                <w:sz w:val="24"/>
                <w:szCs w:val="24"/>
              </w:rPr>
              <w:t>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p w14:paraId="381C90B9" w14:textId="77777777" w:rsidR="00F72F2C" w:rsidRDefault="00000000">
            <w:pPr>
              <w:spacing w:line="360" w:lineRule="exac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5.</w:t>
            </w:r>
            <w:r>
              <w:rPr>
                <w:rFonts w:ascii="方正仿宋_GBK" w:eastAsia="方正仿宋_GBK" w:hAnsi="Times New Roman" w:cs="Times New Roman" w:hint="eastAsia"/>
                <w:kern w:val="0"/>
                <w:sz w:val="24"/>
                <w:szCs w:val="24"/>
              </w:rPr>
              <w:t>联合国防治荒漠化公约（</w:t>
            </w:r>
            <w:r>
              <w:rPr>
                <w:rFonts w:ascii="方正仿宋_GBK" w:eastAsia="方正仿宋_GBK" w:hAnsi="Times New Roman" w:cs="Times New Roman"/>
                <w:kern w:val="0"/>
                <w:sz w:val="24"/>
                <w:szCs w:val="24"/>
              </w:rPr>
              <w:t>UNCCD</w:t>
            </w:r>
            <w:r>
              <w:rPr>
                <w:rFonts w:ascii="方正仿宋_GBK" w:eastAsia="方正仿宋_GBK" w:hAnsi="Times New Roman" w:cs="Times New Roman" w:hint="eastAsia"/>
                <w:kern w:val="0"/>
                <w:sz w:val="24"/>
                <w:szCs w:val="24"/>
              </w:rPr>
              <w:t>）。</w:t>
            </w:r>
          </w:p>
        </w:tc>
      </w:tr>
      <w:tr w:rsidR="00F72F2C" w14:paraId="5E2B932C" w14:textId="77777777">
        <w:trPr>
          <w:cantSplit/>
          <w:trHeight w:val="468"/>
          <w:jc w:val="center"/>
        </w:trPr>
        <w:tc>
          <w:tcPr>
            <w:tcW w:w="3403" w:type="dxa"/>
          </w:tcPr>
          <w:p w14:paraId="11B767EA"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lastRenderedPageBreak/>
              <w:t>子目标4.2：</w:t>
            </w:r>
            <w:r>
              <w:rPr>
                <w:rFonts w:ascii="方正仿宋_GBK" w:eastAsia="方正仿宋_GBK" w:hAnsi="Times New Roman" w:cs="Times New Roman"/>
                <w:kern w:val="0"/>
                <w:sz w:val="24"/>
                <w:szCs w:val="24"/>
              </w:rPr>
              <w:t>根据国家和地方需求评估结果，制定有针对性的能力建设方案</w:t>
            </w:r>
            <w:r>
              <w:rPr>
                <w:rFonts w:ascii="方正仿宋_GBK" w:eastAsia="方正仿宋_GBK" w:hAnsi="Times New Roman" w:cs="Times New Roman" w:hint="eastAsia"/>
                <w:kern w:val="0"/>
                <w:sz w:val="24"/>
                <w:szCs w:val="24"/>
              </w:rPr>
              <w:t>。</w:t>
            </w:r>
          </w:p>
        </w:tc>
        <w:tc>
          <w:tcPr>
            <w:tcW w:w="3538" w:type="dxa"/>
          </w:tcPr>
          <w:p w14:paraId="441A494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1.向管理者和社区成员开展需求问卷。</w:t>
            </w:r>
          </w:p>
          <w:p w14:paraId="3F794D3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2.开发合适的培训课程（水文管理、碳监测）。</w:t>
            </w:r>
          </w:p>
          <w:p w14:paraId="2B94AB9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3.开展培训成效评估。</w:t>
            </w:r>
          </w:p>
        </w:tc>
        <w:tc>
          <w:tcPr>
            <w:tcW w:w="3260" w:type="dxa"/>
          </w:tcPr>
          <w:p w14:paraId="0188CEC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参与评估的国家/社区数量</w:t>
            </w:r>
          </w:p>
          <w:p w14:paraId="78715DD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开发的培训模块数量</w:t>
            </w:r>
          </w:p>
          <w:p w14:paraId="302AE29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3.</w:t>
            </w:r>
            <w:r>
              <w:rPr>
                <w:rFonts w:ascii="方正仿宋_GBK" w:eastAsia="方正仿宋_GBK" w:hAnsi="Times New Roman" w:cs="Times New Roman" w:hint="eastAsia"/>
                <w:kern w:val="0"/>
                <w:sz w:val="24"/>
                <w:szCs w:val="24"/>
              </w:rPr>
              <w:t>受益于中心能力建设项目的成员国比例</w:t>
            </w:r>
          </w:p>
          <w:p w14:paraId="7844AC06"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4.</w:t>
            </w:r>
            <w:r>
              <w:rPr>
                <w:rFonts w:ascii="方正仿宋_GBK" w:eastAsia="方正仿宋_GBK" w:hAnsi="Times New Roman" w:cs="Times New Roman" w:hint="eastAsia"/>
                <w:kern w:val="0"/>
                <w:sz w:val="24"/>
                <w:szCs w:val="24"/>
              </w:rPr>
              <w:t>受培训的湿地管理人员与利益相关方人数</w:t>
            </w:r>
          </w:p>
        </w:tc>
        <w:tc>
          <w:tcPr>
            <w:tcW w:w="3709" w:type="dxa"/>
          </w:tcPr>
          <w:p w14:paraId="7D886035"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1.昆明—蒙特利尔全球生物多样性框架（KMGBF）：目标14、20、21、22；</w:t>
            </w:r>
          </w:p>
          <w:p w14:paraId="73DFBF2C"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2.可持续发展目标（SDG）：目标4、13、14、15、17；</w:t>
            </w:r>
          </w:p>
          <w:p w14:paraId="69B5E6C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3.湿地公约（Ramsar）：战略目标2（具体目标2.1、2.3）、战略目标4（具体目标4.2）；</w:t>
            </w:r>
          </w:p>
          <w:p w14:paraId="0264555D" w14:textId="290FDC6B"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52366D">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r w:rsidR="00F72F2C" w14:paraId="76573429" w14:textId="77777777">
        <w:trPr>
          <w:cantSplit/>
          <w:trHeight w:val="234"/>
          <w:jc w:val="center"/>
        </w:trPr>
        <w:tc>
          <w:tcPr>
            <w:tcW w:w="3403" w:type="dxa"/>
          </w:tcPr>
          <w:p w14:paraId="48B9D647" w14:textId="77777777" w:rsidR="00F72F2C" w:rsidRDefault="00000000">
            <w:pPr>
              <w:spacing w:line="360" w:lineRule="exact"/>
              <w:rPr>
                <w:rFonts w:ascii="Times New Roman" w:hAnsi="Times New Roman" w:cs="Times New Roman"/>
                <w:sz w:val="24"/>
                <w:szCs w:val="24"/>
              </w:rPr>
            </w:pPr>
            <w:r>
              <w:rPr>
                <w:rFonts w:ascii="方正仿宋_GBK" w:eastAsia="方正仿宋_GBK" w:hAnsi="Times New Roman" w:cs="Times New Roman" w:hint="eastAsia"/>
                <w:b/>
                <w:bCs/>
                <w:kern w:val="0"/>
                <w:sz w:val="24"/>
                <w:szCs w:val="24"/>
              </w:rPr>
              <w:t>子目标4.3：</w:t>
            </w:r>
            <w:r>
              <w:rPr>
                <w:rFonts w:ascii="方正仿宋_GBK" w:eastAsia="方正仿宋_GBK" w:hAnsi="Times New Roman" w:cs="Times New Roman" w:hint="eastAsia"/>
                <w:kern w:val="0"/>
                <w:sz w:val="24"/>
                <w:szCs w:val="24"/>
              </w:rPr>
              <w:t>设立面向社区主导的红树林及邻近湿地保护项目的</w:t>
            </w:r>
            <w:proofErr w:type="gramStart"/>
            <w:r>
              <w:rPr>
                <w:rFonts w:ascii="方正仿宋_GBK" w:eastAsia="方正仿宋_GBK" w:hAnsi="Times New Roman" w:cs="Times New Roman" w:hint="eastAsia"/>
                <w:kern w:val="0"/>
                <w:sz w:val="24"/>
                <w:szCs w:val="24"/>
              </w:rPr>
              <w:t>小额专项</w:t>
            </w:r>
            <w:proofErr w:type="gramEnd"/>
            <w:r>
              <w:rPr>
                <w:rFonts w:ascii="方正仿宋_GBK" w:eastAsia="方正仿宋_GBK" w:hAnsi="Times New Roman" w:cs="Times New Roman" w:hint="eastAsia"/>
                <w:kern w:val="0"/>
                <w:sz w:val="24"/>
                <w:szCs w:val="24"/>
              </w:rPr>
              <w:t>资助基金。</w:t>
            </w:r>
          </w:p>
          <w:p w14:paraId="1C5E43BA" w14:textId="77777777" w:rsidR="00F72F2C" w:rsidRDefault="00F72F2C">
            <w:pPr>
              <w:pStyle w:val="SP5TableText"/>
              <w:spacing w:line="360" w:lineRule="exact"/>
              <w:ind w:left="0"/>
              <w:rPr>
                <w:rFonts w:ascii="方正仿宋_GBK" w:eastAsia="方正仿宋_GBK" w:hAnsi="Times New Roman" w:cs="Times New Roman"/>
                <w:b/>
                <w:bCs/>
                <w:sz w:val="24"/>
                <w:szCs w:val="24"/>
                <w:lang w:val="en-US" w:eastAsia="zh-CN"/>
              </w:rPr>
            </w:pPr>
          </w:p>
        </w:tc>
        <w:tc>
          <w:tcPr>
            <w:tcW w:w="3538" w:type="dxa"/>
          </w:tcPr>
          <w:p w14:paraId="6758F98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1.发起年度项目征集，支持社区微型项目。</w:t>
            </w:r>
          </w:p>
          <w:p w14:paraId="5B6AA54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2.对受益群体开展资金管理和财务管理方面的培训。</w:t>
            </w:r>
          </w:p>
          <w:p w14:paraId="2552CBAA"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3.实施简化的监测系统以评估项目成果。</w:t>
            </w:r>
          </w:p>
        </w:tc>
        <w:tc>
          <w:tcPr>
            <w:tcW w:w="3260" w:type="dxa"/>
          </w:tcPr>
          <w:p w14:paraId="745C07C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1.提交/获得资助的项目数量</w:t>
            </w:r>
          </w:p>
          <w:p w14:paraId="09A45BE1"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2.授予的资助总额</w:t>
            </w:r>
          </w:p>
          <w:p w14:paraId="01658BE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3.接受管理培训的团体数量</w:t>
            </w:r>
          </w:p>
          <w:p w14:paraId="2FB4C32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4.提交完整报告的项目比例</w:t>
            </w:r>
          </w:p>
          <w:p w14:paraId="44AEBB41"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5.项目成功率（目标达成情况）</w:t>
            </w:r>
          </w:p>
        </w:tc>
        <w:tc>
          <w:tcPr>
            <w:tcW w:w="3709" w:type="dxa"/>
          </w:tcPr>
          <w:p w14:paraId="7E529206"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1.昆明—蒙特利尔全球生物多样性框架（KMGBF）：目标14、20、22；</w:t>
            </w:r>
          </w:p>
          <w:p w14:paraId="40B8FDC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2.可持续发展目标（SDG）：目标1、13、14、15、17；</w:t>
            </w:r>
          </w:p>
          <w:p w14:paraId="13ED3A4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3.湿地公约（Ramsar）：战略目标2（具体目标2.3）、战略目标4（具体目标4.2、4.7）；</w:t>
            </w:r>
          </w:p>
          <w:p w14:paraId="0EE16DFE" w14:textId="055EE78F"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52366D">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p w14:paraId="79456596"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5.</w:t>
            </w:r>
            <w:r>
              <w:rPr>
                <w:rFonts w:ascii="方正仿宋_GBK" w:eastAsia="方正仿宋_GBK" w:hAnsi="Times New Roman" w:cs="Times New Roman" w:hint="eastAsia"/>
                <w:kern w:val="0"/>
                <w:sz w:val="24"/>
                <w:szCs w:val="24"/>
              </w:rPr>
              <w:t>联合国防治荒漠化公约（</w:t>
            </w:r>
            <w:r>
              <w:rPr>
                <w:rFonts w:ascii="方正仿宋_GBK" w:eastAsia="方正仿宋_GBK" w:hAnsi="Times New Roman" w:cs="Times New Roman"/>
                <w:kern w:val="0"/>
                <w:sz w:val="24"/>
                <w:szCs w:val="24"/>
              </w:rPr>
              <w:t>UNCCD</w:t>
            </w:r>
            <w:r>
              <w:rPr>
                <w:rFonts w:ascii="方正仿宋_GBK" w:eastAsia="方正仿宋_GBK" w:hAnsi="Times New Roman" w:cs="Times New Roman" w:hint="eastAsia"/>
                <w:kern w:val="0"/>
                <w:sz w:val="24"/>
                <w:szCs w:val="24"/>
              </w:rPr>
              <w:t>）。</w:t>
            </w:r>
          </w:p>
        </w:tc>
      </w:tr>
      <w:tr w:rsidR="00F72F2C" w14:paraId="08C34F25" w14:textId="77777777">
        <w:trPr>
          <w:cantSplit/>
          <w:trHeight w:val="234"/>
          <w:jc w:val="center"/>
        </w:trPr>
        <w:tc>
          <w:tcPr>
            <w:tcW w:w="3403" w:type="dxa"/>
          </w:tcPr>
          <w:p w14:paraId="0A78EEBA" w14:textId="77777777" w:rsidR="00F72F2C" w:rsidRDefault="00000000">
            <w:pPr>
              <w:spacing w:line="360" w:lineRule="exact"/>
              <w:jc w:val="left"/>
              <w:rPr>
                <w:rFonts w:ascii="Times New Roman" w:hAnsi="Times New Roman" w:cs="Times New Roman"/>
                <w:sz w:val="24"/>
                <w:szCs w:val="24"/>
              </w:rPr>
            </w:pPr>
            <w:r>
              <w:rPr>
                <w:rFonts w:ascii="方正仿宋_GBK" w:eastAsia="方正仿宋_GBK" w:hAnsi="Times New Roman" w:cs="Times New Roman" w:hint="eastAsia"/>
                <w:b/>
                <w:bCs/>
                <w:kern w:val="0"/>
                <w:sz w:val="24"/>
                <w:szCs w:val="24"/>
              </w:rPr>
              <w:lastRenderedPageBreak/>
              <w:t>子目标4.4：</w:t>
            </w:r>
            <w:r>
              <w:rPr>
                <w:rFonts w:ascii="方正仿宋_GBK" w:eastAsia="方正仿宋_GBK" w:hAnsi="Times New Roman" w:cs="Times New Roman" w:hint="eastAsia"/>
                <w:kern w:val="0"/>
                <w:sz w:val="24"/>
                <w:szCs w:val="24"/>
              </w:rPr>
              <w:t>设立中心区域办公室，推动项目实施和技术支持向区域层面延伸。</w:t>
            </w:r>
          </w:p>
          <w:p w14:paraId="5C6B035A" w14:textId="77777777" w:rsidR="00F72F2C" w:rsidRDefault="00F72F2C">
            <w:pPr>
              <w:pStyle w:val="SP5TableText"/>
              <w:spacing w:line="360" w:lineRule="exact"/>
              <w:jc w:val="both"/>
              <w:rPr>
                <w:rFonts w:ascii="方正仿宋_GBK" w:eastAsia="方正仿宋_GBK" w:hAnsi="Times New Roman" w:cs="Times New Roman"/>
                <w:b/>
                <w:bCs/>
                <w:sz w:val="24"/>
                <w:szCs w:val="24"/>
                <w:lang w:val="en-US" w:eastAsia="zh-CN"/>
              </w:rPr>
            </w:pPr>
          </w:p>
        </w:tc>
        <w:tc>
          <w:tcPr>
            <w:tcW w:w="3538" w:type="dxa"/>
          </w:tcPr>
          <w:p w14:paraId="106C6CD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1.在各地区遴选主办机构。</w:t>
            </w:r>
          </w:p>
          <w:p w14:paraId="2A99139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2.派遣技术团队提供现场支持与技能传授。</w:t>
            </w:r>
          </w:p>
          <w:p w14:paraId="4D91F96C"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3.组织区域会议，促进各区域办公室之间分享经验。</w:t>
            </w:r>
          </w:p>
        </w:tc>
        <w:tc>
          <w:tcPr>
            <w:tcW w:w="3260" w:type="dxa"/>
          </w:tcPr>
          <w:p w14:paraId="741A9573"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1.创建的区域办公室的数量</w:t>
            </w:r>
          </w:p>
          <w:p w14:paraId="3AE4483A"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2.区域办公室的地理多样性</w:t>
            </w:r>
          </w:p>
          <w:p w14:paraId="62B39ED4"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3.派遣的技术人员数量</w:t>
            </w:r>
          </w:p>
          <w:p w14:paraId="1FE108FA"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4.年度现场干预次数</w:t>
            </w:r>
          </w:p>
          <w:p w14:paraId="1722301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5.举办会议或研讨班次数</w:t>
            </w:r>
          </w:p>
          <w:p w14:paraId="159CCBD0"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6.每个区域办公室的参与者人数</w:t>
            </w:r>
          </w:p>
        </w:tc>
        <w:tc>
          <w:tcPr>
            <w:tcW w:w="3709" w:type="dxa"/>
          </w:tcPr>
          <w:p w14:paraId="3B43A708"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1.昆明—蒙特利尔全球生物多样性框架（KMGBF）：目标14、20、22；</w:t>
            </w:r>
          </w:p>
          <w:p w14:paraId="2D6BA7C9" w14:textId="169C2EF6"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w:t>
            </w:r>
            <w:r w:rsidR="00E51919">
              <w:rPr>
                <w:rFonts w:ascii="方正仿宋_GBK" w:eastAsia="方正仿宋_GBK" w:hAnsi="Times New Roman" w:cs="Times New Roman" w:hint="eastAsia"/>
                <w:kern w:val="0"/>
                <w:sz w:val="24"/>
                <w:szCs w:val="24"/>
              </w:rPr>
              <w:t>目标</w:t>
            </w:r>
            <w:r>
              <w:rPr>
                <w:rFonts w:ascii="方正仿宋_GBK" w:eastAsia="方正仿宋_GBK" w:hAnsi="Times New Roman" w:cs="Times New Roman" w:hint="eastAsia"/>
                <w:kern w:val="0"/>
                <w:sz w:val="24"/>
                <w:szCs w:val="24"/>
              </w:rPr>
              <w:t>4、9、13、14、15、17；</w:t>
            </w:r>
          </w:p>
          <w:p w14:paraId="1610A79C"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3.湿地公约（Ramsar）：战略目标2（具体目标2.3）、战略目标4（具体目标4.2）；</w:t>
            </w:r>
          </w:p>
          <w:p w14:paraId="17FABA21" w14:textId="4C8C344F"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52366D">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r w:rsidR="00F72F2C" w14:paraId="283E3395" w14:textId="77777777">
        <w:trPr>
          <w:cantSplit/>
          <w:trHeight w:val="234"/>
          <w:jc w:val="center"/>
        </w:trPr>
        <w:tc>
          <w:tcPr>
            <w:tcW w:w="3403" w:type="dxa"/>
          </w:tcPr>
          <w:p w14:paraId="47BFF909" w14:textId="77777777" w:rsidR="00F72F2C" w:rsidRDefault="00000000">
            <w:pPr>
              <w:pStyle w:val="SP5TableText"/>
              <w:spacing w:line="360" w:lineRule="exact"/>
              <w:jc w:val="both"/>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val="en-US" w:eastAsia="zh-CN"/>
              </w:rPr>
              <w:t>子目标4.5：</w:t>
            </w:r>
            <w:r>
              <w:rPr>
                <w:rFonts w:ascii="方正仿宋_GBK" w:eastAsia="方正仿宋_GBK" w:hAnsi="Times New Roman" w:cs="Times New Roman" w:hint="eastAsia"/>
                <w:sz w:val="24"/>
                <w:szCs w:val="24"/>
                <w:lang w:val="en-US" w:eastAsia="zh-CN"/>
              </w:rPr>
              <w:t>建立一套基于成果的监测和评估体系。</w:t>
            </w:r>
          </w:p>
        </w:tc>
        <w:tc>
          <w:tcPr>
            <w:tcW w:w="3538" w:type="dxa"/>
          </w:tcPr>
          <w:p w14:paraId="2AC1A9C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1.创建包含关键指标（如修复面积、</w:t>
            </w:r>
            <w:proofErr w:type="gramStart"/>
            <w:r>
              <w:rPr>
                <w:rFonts w:ascii="方正仿宋_GBK" w:eastAsia="方正仿宋_GBK" w:hAnsi="Times New Roman" w:cs="Times New Roman" w:hint="eastAsia"/>
                <w:kern w:val="0"/>
                <w:sz w:val="24"/>
                <w:szCs w:val="24"/>
              </w:rPr>
              <w:t>固碳量</w:t>
            </w:r>
            <w:proofErr w:type="gramEnd"/>
            <w:r>
              <w:rPr>
                <w:rFonts w:ascii="方正仿宋_GBK" w:eastAsia="方正仿宋_GBK" w:hAnsi="Times New Roman" w:cs="Times New Roman" w:hint="eastAsia"/>
                <w:kern w:val="0"/>
                <w:sz w:val="24"/>
                <w:szCs w:val="24"/>
              </w:rPr>
              <w:t>）的线上控制台。</w:t>
            </w:r>
          </w:p>
          <w:p w14:paraId="629A48F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2.对当地团队进行数据收集和录入方面的培训。</w:t>
            </w:r>
          </w:p>
          <w:p w14:paraId="53EF5074"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3.编制并发布可公开访问的年度绩效报告。</w:t>
            </w:r>
          </w:p>
        </w:tc>
        <w:tc>
          <w:tcPr>
            <w:tcW w:w="3260" w:type="dxa"/>
          </w:tcPr>
          <w:p w14:paraId="1EEE489C"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通过中心监测与评估系统进行监测的中心支持项目比例</w:t>
            </w:r>
          </w:p>
          <w:p w14:paraId="366453A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2.受培训人数</w:t>
            </w:r>
          </w:p>
          <w:p w14:paraId="41EAE6D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3.系统的有效使用率</w:t>
            </w:r>
          </w:p>
          <w:p w14:paraId="6BA7B660"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4.发布的报告数量</w:t>
            </w:r>
          </w:p>
          <w:p w14:paraId="1C0C7803"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5.评估期后的报告发布时间</w:t>
            </w:r>
          </w:p>
        </w:tc>
        <w:tc>
          <w:tcPr>
            <w:tcW w:w="3709" w:type="dxa"/>
          </w:tcPr>
          <w:p w14:paraId="2564DDB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1.昆明—蒙特利尔全球生物多样性框架（KMGBF）：目标14、20、21、22；</w:t>
            </w:r>
          </w:p>
          <w:p w14:paraId="299B5C8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2.可持续发展目标（SDG）：目标13、14、15、17；</w:t>
            </w:r>
          </w:p>
          <w:p w14:paraId="483A4C3D"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3.湿地公约（Ramsar）：战略目标2（具体目标2.2）、战略目标4（具体目标4.2、4.6）；</w:t>
            </w:r>
          </w:p>
          <w:p w14:paraId="7F8B90C8" w14:textId="37A343F6"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E51919">
              <w:rPr>
                <w:rFonts w:ascii="方正仿宋_GBK" w:eastAsia="方正仿宋_GBK" w:hAnsi="Times New Roman" w:cs="Times New Roman" w:hint="eastAsia"/>
                <w:kern w:val="0"/>
                <w:sz w:val="24"/>
                <w:szCs w:val="24"/>
              </w:rPr>
              <w:t>（UNFCCC）</w:t>
            </w:r>
            <w:r>
              <w:rPr>
                <w:rFonts w:ascii="方正仿宋_GBK" w:eastAsia="方正仿宋_GBK" w:hAnsi="Times New Roman" w:cs="Times New Roman" w:hint="eastAsia"/>
                <w:kern w:val="0"/>
                <w:sz w:val="24"/>
                <w:szCs w:val="24"/>
              </w:rPr>
              <w:t>。</w:t>
            </w:r>
          </w:p>
        </w:tc>
      </w:tr>
    </w:tbl>
    <w:p w14:paraId="754D9665" w14:textId="77777777" w:rsidR="00F72F2C" w:rsidRDefault="00F72F2C">
      <w:pPr>
        <w:pStyle w:val="SP5text"/>
        <w:numPr>
          <w:ilvl w:val="0"/>
          <w:numId w:val="0"/>
        </w:numPr>
        <w:spacing w:after="0" w:line="360" w:lineRule="exact"/>
        <w:jc w:val="both"/>
        <w:rPr>
          <w:rFonts w:ascii="方正仿宋_GBK" w:eastAsia="方正仿宋_GBK" w:hAnsi="Times New Roman" w:cs="Times New Roman"/>
          <w:sz w:val="24"/>
          <w:szCs w:val="24"/>
          <w:vertAlign w:val="superscript"/>
          <w:lang w:val="en-US" w:eastAsia="zh-CN"/>
        </w:rPr>
      </w:pPr>
    </w:p>
    <w:p w14:paraId="3C8F9488" w14:textId="77777777" w:rsidR="00F72F2C" w:rsidRDefault="00000000">
      <w:pPr>
        <w:widowControl/>
        <w:jc w:val="left"/>
        <w:rPr>
          <w:rFonts w:ascii="方正仿宋_GBK" w:eastAsia="方正仿宋_GBK" w:hAnsi="Times New Roman" w:cs="Times New Roman"/>
          <w:kern w:val="0"/>
          <w:sz w:val="24"/>
          <w:szCs w:val="24"/>
          <w:vertAlign w:val="superscript"/>
        </w:rPr>
      </w:pPr>
      <w:r>
        <w:rPr>
          <w:rFonts w:ascii="方正仿宋_GBK" w:eastAsia="方正仿宋_GBK" w:hAnsi="Times New Roman" w:cs="Times New Roman"/>
          <w:sz w:val="24"/>
          <w:szCs w:val="24"/>
          <w:vertAlign w:val="superscript"/>
        </w:rPr>
        <w:br w:type="page"/>
      </w:r>
    </w:p>
    <w:p w14:paraId="6B41F859" w14:textId="77777777" w:rsidR="00F72F2C" w:rsidRDefault="00F72F2C">
      <w:pPr>
        <w:widowControl/>
        <w:spacing w:line="360" w:lineRule="exact"/>
        <w:jc w:val="left"/>
        <w:rPr>
          <w:rFonts w:ascii="方正仿宋_GBK" w:eastAsia="方正仿宋_GBK" w:hAnsi="Times New Roman" w:cs="Times New Roman"/>
          <w:sz w:val="24"/>
          <w:szCs w:val="24"/>
          <w:vertAlign w:val="superscript"/>
        </w:rPr>
      </w:pPr>
    </w:p>
    <w:tbl>
      <w:tblPr>
        <w:tblStyle w:val="af8"/>
        <w:tblW w:w="13899" w:type="dxa"/>
        <w:jc w:val="center"/>
        <w:tblLayout w:type="fixed"/>
        <w:tblLook w:val="04A0" w:firstRow="1" w:lastRow="0" w:firstColumn="1" w:lastColumn="0" w:noHBand="0" w:noVBand="1"/>
      </w:tblPr>
      <w:tblGrid>
        <w:gridCol w:w="3402"/>
        <w:gridCol w:w="3544"/>
        <w:gridCol w:w="3260"/>
        <w:gridCol w:w="3693"/>
      </w:tblGrid>
      <w:tr w:rsidR="00F72F2C" w14:paraId="4FCA6A8C" w14:textId="77777777">
        <w:trPr>
          <w:cantSplit/>
          <w:trHeight w:val="140"/>
          <w:jc w:val="center"/>
        </w:trPr>
        <w:tc>
          <w:tcPr>
            <w:tcW w:w="13899" w:type="dxa"/>
            <w:gridSpan w:val="4"/>
          </w:tcPr>
          <w:p w14:paraId="5CE17175"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t>目标5：</w:t>
            </w:r>
            <w:r>
              <w:rPr>
                <w:rFonts w:ascii="方正仿宋_GBK" w:eastAsia="方正仿宋_GBK" w:hAnsi="Times New Roman" w:cs="Times New Roman"/>
                <w:b/>
                <w:bCs/>
                <w:kern w:val="0"/>
                <w:sz w:val="24"/>
                <w:szCs w:val="24"/>
              </w:rPr>
              <w:t>提升中心全球影响力、可持续发展能力和伙伴关系，促进红树林及湿地保护和人类福祉</w:t>
            </w:r>
          </w:p>
        </w:tc>
      </w:tr>
      <w:tr w:rsidR="00F72F2C" w14:paraId="290777F8" w14:textId="77777777">
        <w:trPr>
          <w:cantSplit/>
          <w:trHeight w:val="109"/>
          <w:jc w:val="center"/>
        </w:trPr>
        <w:tc>
          <w:tcPr>
            <w:tcW w:w="13899" w:type="dxa"/>
            <w:gridSpan w:val="4"/>
          </w:tcPr>
          <w:p w14:paraId="23665CEB"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kern w:val="0"/>
                <w:sz w:val="24"/>
                <w:szCs w:val="24"/>
              </w:rPr>
              <w:t>目标内容：</w:t>
            </w:r>
            <w:r>
              <w:rPr>
                <w:rFonts w:ascii="方正仿宋_GBK" w:eastAsia="方正仿宋_GBK" w:hAnsi="Times New Roman" w:cs="Times New Roman"/>
                <w:kern w:val="0"/>
                <w:sz w:val="24"/>
                <w:szCs w:val="24"/>
              </w:rPr>
              <w:t>目标5旨在提升中心的制度可持续性、全球影响力、深化战略伙伴关系，有效支持红树林及湿地保护，促进依赖这些生态系统的社区福祉。</w:t>
            </w:r>
          </w:p>
        </w:tc>
      </w:tr>
      <w:tr w:rsidR="00F72F2C" w14:paraId="662FC5ED" w14:textId="77777777">
        <w:trPr>
          <w:cantSplit/>
          <w:trHeight w:val="203"/>
          <w:jc w:val="center"/>
        </w:trPr>
        <w:tc>
          <w:tcPr>
            <w:tcW w:w="13899" w:type="dxa"/>
            <w:gridSpan w:val="4"/>
          </w:tcPr>
          <w:p w14:paraId="1E921B58" w14:textId="222DCE67" w:rsidR="00F72F2C" w:rsidRDefault="005741BF">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b/>
                <w:bCs/>
                <w:kern w:val="0"/>
                <w:sz w:val="24"/>
                <w:szCs w:val="24"/>
              </w:rPr>
              <w:t>目标指标</w:t>
            </w:r>
            <w:r>
              <w:rPr>
                <w:rFonts w:ascii="方正仿宋_GBK" w:eastAsia="方正仿宋_GBK" w:hAnsi="Times New Roman" w:cs="Times New Roman" w:hint="eastAsia"/>
                <w:kern w:val="0"/>
                <w:sz w:val="24"/>
                <w:szCs w:val="24"/>
              </w:rPr>
              <w:t>：已建立的战略伙伴关系的数量、筹集的资源总量及全球参与国际红树林中心治理与技术活动的情况。</w:t>
            </w:r>
          </w:p>
        </w:tc>
      </w:tr>
      <w:tr w:rsidR="00F72F2C" w14:paraId="41E7D438" w14:textId="77777777">
        <w:trPr>
          <w:cantSplit/>
          <w:trHeight w:val="450"/>
          <w:jc w:val="center"/>
        </w:trPr>
        <w:tc>
          <w:tcPr>
            <w:tcW w:w="3402" w:type="dxa"/>
            <w:vAlign w:val="center"/>
          </w:tcPr>
          <w:p w14:paraId="51C8EF76"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子目标</w:t>
            </w:r>
          </w:p>
        </w:tc>
        <w:tc>
          <w:tcPr>
            <w:tcW w:w="3544" w:type="dxa"/>
            <w:vAlign w:val="center"/>
          </w:tcPr>
          <w:p w14:paraId="24975DF5"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活动</w:t>
            </w:r>
          </w:p>
        </w:tc>
        <w:tc>
          <w:tcPr>
            <w:tcW w:w="3260" w:type="dxa"/>
            <w:vAlign w:val="center"/>
          </w:tcPr>
          <w:p w14:paraId="5DFC3C8B" w14:textId="77777777" w:rsidR="00F72F2C" w:rsidRDefault="00000000">
            <w:pPr>
              <w:spacing w:line="360" w:lineRule="exact"/>
              <w:jc w:val="center"/>
              <w:rPr>
                <w:rFonts w:ascii="方正黑体_GBK" w:eastAsia="方正黑体_GBK" w:hAnsi="Times New Roman" w:cs="Times New Roman"/>
                <w:kern w:val="0"/>
                <w:sz w:val="24"/>
                <w:szCs w:val="24"/>
              </w:rPr>
            </w:pPr>
            <w:r>
              <w:rPr>
                <w:rFonts w:ascii="方正黑体_GBK" w:eastAsia="方正黑体_GBK" w:hAnsi="Times New Roman" w:cs="Times New Roman" w:hint="eastAsia"/>
                <w:kern w:val="0"/>
                <w:sz w:val="24"/>
                <w:szCs w:val="24"/>
              </w:rPr>
              <w:t>指标</w:t>
            </w:r>
          </w:p>
        </w:tc>
        <w:tc>
          <w:tcPr>
            <w:tcW w:w="3693" w:type="dxa"/>
            <w:vAlign w:val="center"/>
          </w:tcPr>
          <w:p w14:paraId="30AB97B5" w14:textId="77777777" w:rsidR="00F72F2C" w:rsidRDefault="00000000">
            <w:pPr>
              <w:spacing w:line="360" w:lineRule="exact"/>
              <w:jc w:val="center"/>
              <w:rPr>
                <w:rFonts w:ascii="方正黑体_GBK" w:eastAsia="方正黑体_GBK" w:hAnsi="Times New Roman" w:cs="Times New Roman"/>
                <w:i/>
                <w:iCs/>
                <w:kern w:val="0"/>
                <w:sz w:val="24"/>
                <w:szCs w:val="24"/>
              </w:rPr>
            </w:pPr>
            <w:r>
              <w:rPr>
                <w:rFonts w:ascii="方正黑体_GBK" w:eastAsia="方正黑体_GBK" w:hAnsi="Times New Roman" w:cs="Times New Roman" w:hint="eastAsia"/>
                <w:i/>
                <w:iCs/>
                <w:kern w:val="0"/>
                <w:sz w:val="24"/>
                <w:szCs w:val="24"/>
              </w:rPr>
              <w:t>与全球其他主要环保公约、框架、协议等的联系</w:t>
            </w:r>
          </w:p>
        </w:tc>
      </w:tr>
      <w:tr w:rsidR="00F72F2C" w14:paraId="5EA810FB" w14:textId="77777777">
        <w:trPr>
          <w:cantSplit/>
          <w:trHeight w:val="5750"/>
          <w:jc w:val="center"/>
        </w:trPr>
        <w:tc>
          <w:tcPr>
            <w:tcW w:w="3402" w:type="dxa"/>
          </w:tcPr>
          <w:p w14:paraId="75C53D89" w14:textId="77777777" w:rsidR="00F72F2C" w:rsidRDefault="00000000">
            <w:pPr>
              <w:pStyle w:val="SP5text"/>
              <w:numPr>
                <w:ilvl w:val="255"/>
                <w:numId w:val="0"/>
              </w:numPr>
              <w:spacing w:after="0" w:line="360" w:lineRule="exact"/>
              <w:jc w:val="both"/>
              <w:rPr>
                <w:rFonts w:ascii="方正仿宋_GBK" w:eastAsia="方正仿宋_GBK" w:hAnsi="Times New Roman" w:cs="Times New Roman"/>
                <w:b/>
                <w:bCs/>
                <w:sz w:val="24"/>
                <w:szCs w:val="24"/>
                <w:lang w:val="en-US" w:eastAsia="zh-CN"/>
              </w:rPr>
            </w:pPr>
            <w:r>
              <w:rPr>
                <w:rFonts w:ascii="方正仿宋_GBK" w:eastAsia="方正仿宋_GBK" w:hAnsi="Times New Roman" w:cs="Times New Roman" w:hint="eastAsia"/>
                <w:b/>
                <w:bCs/>
                <w:sz w:val="24"/>
                <w:szCs w:val="24"/>
                <w:lang w:eastAsia="zh-CN"/>
              </w:rPr>
              <w:t>子目标</w:t>
            </w:r>
            <w:r>
              <w:rPr>
                <w:rFonts w:ascii="方正仿宋_GBK" w:eastAsia="方正仿宋_GBK" w:hAnsi="Times New Roman" w:cs="Times New Roman" w:hint="eastAsia"/>
                <w:b/>
                <w:bCs/>
                <w:sz w:val="24"/>
                <w:szCs w:val="24"/>
                <w:lang w:val="en-US" w:eastAsia="zh-CN"/>
              </w:rPr>
              <w:t>5</w:t>
            </w:r>
            <w:r>
              <w:rPr>
                <w:rFonts w:ascii="方正仿宋_GBK" w:eastAsia="方正仿宋_GBK" w:hAnsi="Times New Roman" w:cs="Times New Roman" w:hint="eastAsia"/>
                <w:b/>
                <w:bCs/>
                <w:sz w:val="24"/>
                <w:szCs w:val="24"/>
                <w:lang w:eastAsia="zh-CN"/>
              </w:rPr>
              <w:t>.1：</w:t>
            </w:r>
            <w:r>
              <w:rPr>
                <w:rFonts w:ascii="方正仿宋_GBK" w:eastAsia="方正仿宋_GBK" w:hAnsi="Times New Roman" w:cs="Times New Roman" w:hint="eastAsia"/>
                <w:sz w:val="24"/>
                <w:szCs w:val="24"/>
                <w:lang w:val="en-US" w:eastAsia="zh-CN"/>
              </w:rPr>
              <w:t>扩大并强化中心的成员规模与参与度。</w:t>
            </w:r>
          </w:p>
        </w:tc>
        <w:tc>
          <w:tcPr>
            <w:tcW w:w="3544" w:type="dxa"/>
          </w:tcPr>
          <w:p w14:paraId="2AD69EC4"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lang w:val="en-ZA"/>
              </w:rPr>
              <w:t>1.增加</w:t>
            </w:r>
            <w:r>
              <w:rPr>
                <w:rFonts w:ascii="方正仿宋_GBK" w:eastAsia="方正仿宋_GBK" w:hAnsi="Times New Roman" w:cs="Times New Roman" w:hint="eastAsia"/>
                <w:kern w:val="0"/>
                <w:sz w:val="24"/>
                <w:szCs w:val="24"/>
              </w:rPr>
              <w:t>成员</w:t>
            </w:r>
            <w:r>
              <w:rPr>
                <w:rFonts w:ascii="方正仿宋_GBK" w:eastAsia="方正仿宋_GBK" w:hAnsi="Times New Roman" w:cs="Times New Roman" w:hint="eastAsia"/>
                <w:kern w:val="0"/>
                <w:sz w:val="24"/>
                <w:szCs w:val="24"/>
                <w:lang w:val="en-ZA"/>
              </w:rPr>
              <w:t>国、观察员</w:t>
            </w:r>
            <w:r>
              <w:rPr>
                <w:rFonts w:ascii="方正仿宋_GBK" w:eastAsia="方正仿宋_GBK" w:hAnsi="Times New Roman" w:cs="Times New Roman" w:hint="eastAsia"/>
                <w:kern w:val="0"/>
                <w:sz w:val="24"/>
                <w:szCs w:val="24"/>
              </w:rPr>
              <w:t>及</w:t>
            </w:r>
            <w:r>
              <w:rPr>
                <w:rFonts w:ascii="方正仿宋_GBK" w:eastAsia="方正仿宋_GBK" w:hAnsi="Times New Roman" w:cs="Times New Roman" w:hint="eastAsia"/>
                <w:kern w:val="0"/>
                <w:sz w:val="24"/>
                <w:szCs w:val="24"/>
                <w:lang w:val="en-ZA"/>
              </w:rPr>
              <w:t>合作伙伴的数量</w:t>
            </w:r>
            <w:r>
              <w:rPr>
                <w:rFonts w:ascii="方正仿宋_GBK" w:eastAsia="方正仿宋_GBK" w:hAnsi="Times New Roman" w:cs="Times New Roman" w:hint="eastAsia"/>
                <w:kern w:val="0"/>
                <w:sz w:val="24"/>
                <w:szCs w:val="24"/>
              </w:rPr>
              <w:t>与</w:t>
            </w:r>
            <w:r>
              <w:rPr>
                <w:rFonts w:ascii="方正仿宋_GBK" w:eastAsia="方正仿宋_GBK" w:hAnsi="Times New Roman" w:cs="Times New Roman" w:hint="eastAsia"/>
                <w:kern w:val="0"/>
                <w:sz w:val="24"/>
                <w:szCs w:val="24"/>
                <w:lang w:val="en-ZA"/>
              </w:rPr>
              <w:t>多样性。</w:t>
            </w:r>
          </w:p>
          <w:p w14:paraId="0695918F"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lang w:val="en-ZA"/>
              </w:rPr>
              <w:t>2.促进其更积极地参与</w:t>
            </w:r>
            <w:r>
              <w:rPr>
                <w:rFonts w:ascii="方正仿宋_GBK" w:eastAsia="方正仿宋_GBK" w:hAnsi="Times New Roman" w:cs="Times New Roman" w:hint="eastAsia"/>
                <w:kern w:val="0"/>
                <w:sz w:val="24"/>
                <w:szCs w:val="24"/>
              </w:rPr>
              <w:t>中心</w:t>
            </w:r>
            <w:r>
              <w:rPr>
                <w:rFonts w:ascii="方正仿宋_GBK" w:eastAsia="方正仿宋_GBK" w:hAnsi="Times New Roman" w:cs="Times New Roman" w:hint="eastAsia"/>
                <w:kern w:val="0"/>
                <w:sz w:val="24"/>
                <w:szCs w:val="24"/>
                <w:lang w:val="en-ZA"/>
              </w:rPr>
              <w:t>的治理、技术活动与知识交流。</w:t>
            </w:r>
          </w:p>
          <w:p w14:paraId="32FDD1F3"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3.定期召开中心理事会会议，促进成员和合作伙伴的积极参与和包容性决策。</w:t>
            </w:r>
          </w:p>
          <w:p w14:paraId="4E6C1731" w14:textId="77777777" w:rsidR="00F72F2C" w:rsidRDefault="00F72F2C">
            <w:pPr>
              <w:spacing w:line="360" w:lineRule="exact"/>
              <w:rPr>
                <w:rFonts w:ascii="方正仿宋_GBK" w:eastAsia="方正仿宋_GBK" w:hAnsi="Times New Roman" w:cs="Times New Roman"/>
                <w:kern w:val="0"/>
                <w:sz w:val="24"/>
                <w:szCs w:val="24"/>
              </w:rPr>
            </w:pPr>
          </w:p>
        </w:tc>
        <w:tc>
          <w:tcPr>
            <w:tcW w:w="3260" w:type="dxa"/>
          </w:tcPr>
          <w:p w14:paraId="23C28A52"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rPr>
              <w:t>1.年度新增</w:t>
            </w:r>
            <w:r>
              <w:rPr>
                <w:rFonts w:ascii="方正仿宋_GBK" w:eastAsia="方正仿宋_GBK" w:hAnsi="Times New Roman" w:cs="Times New Roman" w:hint="eastAsia"/>
                <w:kern w:val="0"/>
                <w:sz w:val="24"/>
                <w:szCs w:val="24"/>
                <w:lang w:val="en-ZA"/>
              </w:rPr>
              <w:t>的成员国、观察员</w:t>
            </w:r>
            <w:r>
              <w:rPr>
                <w:rFonts w:ascii="方正仿宋_GBK" w:eastAsia="方正仿宋_GBK" w:hAnsi="Times New Roman" w:cs="Times New Roman" w:hint="eastAsia"/>
                <w:kern w:val="0"/>
                <w:sz w:val="24"/>
                <w:szCs w:val="24"/>
              </w:rPr>
              <w:t>及</w:t>
            </w:r>
            <w:r>
              <w:rPr>
                <w:rFonts w:ascii="方正仿宋_GBK" w:eastAsia="方正仿宋_GBK" w:hAnsi="Times New Roman" w:cs="Times New Roman" w:hint="eastAsia"/>
                <w:kern w:val="0"/>
                <w:sz w:val="24"/>
                <w:szCs w:val="24"/>
                <w:lang w:val="en-ZA"/>
              </w:rPr>
              <w:t>合作伙伴的数量</w:t>
            </w:r>
          </w:p>
          <w:p w14:paraId="79412542"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lang w:val="en-ZA"/>
              </w:rPr>
              <w:t>2.参与治理会议</w:t>
            </w:r>
            <w:r>
              <w:rPr>
                <w:rFonts w:ascii="方正仿宋_GBK" w:eastAsia="方正仿宋_GBK" w:hAnsi="Times New Roman" w:cs="Times New Roman" w:hint="eastAsia"/>
                <w:kern w:val="0"/>
                <w:sz w:val="24"/>
                <w:szCs w:val="24"/>
              </w:rPr>
              <w:t>及</w:t>
            </w:r>
            <w:r>
              <w:rPr>
                <w:rFonts w:ascii="方正仿宋_GBK" w:eastAsia="方正仿宋_GBK" w:hAnsi="Times New Roman" w:cs="Times New Roman" w:hint="eastAsia"/>
                <w:kern w:val="0"/>
                <w:sz w:val="24"/>
                <w:szCs w:val="24"/>
                <w:lang w:val="en-ZA"/>
              </w:rPr>
              <w:t>技术活动的成员比例</w:t>
            </w:r>
          </w:p>
          <w:p w14:paraId="533F3B0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3.理事会会议召开频率</w:t>
            </w:r>
          </w:p>
        </w:tc>
        <w:tc>
          <w:tcPr>
            <w:tcW w:w="3693" w:type="dxa"/>
          </w:tcPr>
          <w:p w14:paraId="3BC864A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1.昆明—蒙特利尔全球生物多样性框架（KMGBF）：目标14、20、22、23；</w:t>
            </w:r>
          </w:p>
          <w:p w14:paraId="11CAC7E5"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2.可持续发展目标（SDG）：目标17；</w:t>
            </w:r>
          </w:p>
          <w:p w14:paraId="2B635284"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3.湿地公约（Ramsar）：战略目标4（具体目标4.1、4.2、4.5）；</w:t>
            </w:r>
          </w:p>
          <w:p w14:paraId="1C615FE2" w14:textId="15CCA78B"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690607">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UNFCCC</w:t>
            </w:r>
            <w:r w:rsidR="00690607">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w:t>
            </w:r>
          </w:p>
        </w:tc>
      </w:tr>
      <w:tr w:rsidR="00F72F2C" w14:paraId="43CCD3CC" w14:textId="77777777">
        <w:trPr>
          <w:cantSplit/>
          <w:trHeight w:val="468"/>
          <w:jc w:val="center"/>
        </w:trPr>
        <w:tc>
          <w:tcPr>
            <w:tcW w:w="3402" w:type="dxa"/>
          </w:tcPr>
          <w:p w14:paraId="70A049A4" w14:textId="77777777" w:rsidR="00F72F2C" w:rsidRDefault="00000000">
            <w:pPr>
              <w:spacing w:line="360" w:lineRule="exact"/>
              <w:jc w:val="left"/>
              <w:rPr>
                <w:rFonts w:ascii="方正仿宋_GBK" w:eastAsia="方正仿宋_GBK" w:hAnsi="Times New Roman" w:cs="Times New Roman"/>
                <w:b/>
                <w:bCs/>
                <w:kern w:val="0"/>
                <w:sz w:val="24"/>
                <w:szCs w:val="24"/>
              </w:rPr>
            </w:pPr>
            <w:r>
              <w:rPr>
                <w:rFonts w:ascii="方正仿宋_GBK" w:eastAsia="方正仿宋_GBK" w:hAnsi="Times New Roman" w:cs="Times New Roman" w:hint="eastAsia"/>
                <w:b/>
                <w:bCs/>
                <w:kern w:val="0"/>
                <w:sz w:val="24"/>
                <w:szCs w:val="24"/>
              </w:rPr>
              <w:lastRenderedPageBreak/>
              <w:t>子目标5.2：</w:t>
            </w:r>
            <w:r>
              <w:rPr>
                <w:rFonts w:ascii="方正仿宋_GBK" w:eastAsia="方正仿宋_GBK" w:hAnsi="Times New Roman" w:cs="Times New Roman" w:hint="eastAsia"/>
                <w:kern w:val="0"/>
                <w:sz w:val="24"/>
                <w:szCs w:val="24"/>
              </w:rPr>
              <w:t>推动可持续资源动员。</w:t>
            </w:r>
          </w:p>
        </w:tc>
        <w:tc>
          <w:tcPr>
            <w:tcW w:w="3544" w:type="dxa"/>
          </w:tcPr>
          <w:p w14:paraId="50361E53"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lang w:val="en-ZA"/>
              </w:rPr>
              <w:t>1.制定并实施资源动员</w:t>
            </w:r>
            <w:r>
              <w:rPr>
                <w:rFonts w:ascii="方正仿宋_GBK" w:eastAsia="方正仿宋_GBK" w:hAnsi="Times New Roman" w:cs="Times New Roman" w:hint="eastAsia"/>
                <w:kern w:val="0"/>
                <w:sz w:val="24"/>
                <w:szCs w:val="24"/>
              </w:rPr>
              <w:t>战略。</w:t>
            </w:r>
          </w:p>
          <w:p w14:paraId="473638D5"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lang w:val="en-ZA"/>
              </w:rPr>
              <w:t>2.识别并申请国际资助和创新融资机制。</w:t>
            </w:r>
          </w:p>
          <w:p w14:paraId="062F25B0"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lang w:val="en-ZA"/>
              </w:rPr>
              <w:t>3.每年对资源</w:t>
            </w:r>
            <w:r>
              <w:rPr>
                <w:rFonts w:ascii="方正仿宋_GBK" w:eastAsia="方正仿宋_GBK" w:hAnsi="Times New Roman" w:cs="Times New Roman" w:hint="eastAsia"/>
                <w:kern w:val="0"/>
                <w:sz w:val="24"/>
                <w:szCs w:val="24"/>
              </w:rPr>
              <w:t>动员</w:t>
            </w:r>
            <w:r>
              <w:rPr>
                <w:rFonts w:ascii="方正仿宋_GBK" w:eastAsia="方正仿宋_GBK" w:hAnsi="Times New Roman" w:cs="Times New Roman" w:hint="eastAsia"/>
                <w:kern w:val="0"/>
                <w:sz w:val="24"/>
                <w:szCs w:val="24"/>
                <w:lang w:val="en-ZA"/>
              </w:rPr>
              <w:t>工作进行监测</w:t>
            </w:r>
            <w:r>
              <w:rPr>
                <w:rFonts w:ascii="方正仿宋_GBK" w:eastAsia="方正仿宋_GBK" w:hAnsi="Times New Roman" w:cs="Times New Roman" w:hint="eastAsia"/>
                <w:kern w:val="0"/>
                <w:sz w:val="24"/>
                <w:szCs w:val="24"/>
              </w:rPr>
              <w:t>与</w:t>
            </w:r>
            <w:r>
              <w:rPr>
                <w:rFonts w:ascii="方正仿宋_GBK" w:eastAsia="方正仿宋_GBK" w:hAnsi="Times New Roman" w:cs="Times New Roman" w:hint="eastAsia"/>
                <w:kern w:val="0"/>
                <w:sz w:val="24"/>
                <w:szCs w:val="24"/>
                <w:lang w:val="en-ZA"/>
              </w:rPr>
              <w:t>报告。</w:t>
            </w:r>
          </w:p>
        </w:tc>
        <w:tc>
          <w:tcPr>
            <w:tcW w:w="3260" w:type="dxa"/>
          </w:tcPr>
          <w:p w14:paraId="59C5906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提供财政或实物支持的成员国数量</w:t>
            </w:r>
          </w:p>
          <w:p w14:paraId="0B41937E"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lang w:val="en-ZA"/>
              </w:rPr>
              <w:t>2.每年</w:t>
            </w:r>
            <w:r>
              <w:rPr>
                <w:rFonts w:ascii="方正仿宋_GBK" w:eastAsia="方正仿宋_GBK" w:hAnsi="Times New Roman" w:cs="Times New Roman" w:hint="eastAsia"/>
                <w:kern w:val="0"/>
                <w:sz w:val="24"/>
                <w:szCs w:val="24"/>
              </w:rPr>
              <w:t>新增的</w:t>
            </w:r>
            <w:r>
              <w:rPr>
                <w:rFonts w:ascii="方正仿宋_GBK" w:eastAsia="方正仿宋_GBK" w:hAnsi="Times New Roman" w:cs="Times New Roman" w:hint="eastAsia"/>
                <w:kern w:val="0"/>
                <w:sz w:val="24"/>
                <w:szCs w:val="24"/>
                <w:lang w:val="en-ZA"/>
              </w:rPr>
              <w:t>资金来源数量</w:t>
            </w:r>
          </w:p>
          <w:p w14:paraId="6DC3F49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3.每年</w:t>
            </w:r>
            <w:r>
              <w:rPr>
                <w:rFonts w:ascii="方正仿宋_GBK" w:eastAsia="方正仿宋_GBK" w:hAnsi="Times New Roman" w:cs="Times New Roman" w:hint="eastAsia"/>
                <w:kern w:val="0"/>
                <w:sz w:val="24"/>
                <w:szCs w:val="24"/>
                <w:lang w:val="en-ZA"/>
              </w:rPr>
              <w:t>筹集的资金总额</w:t>
            </w:r>
          </w:p>
        </w:tc>
        <w:tc>
          <w:tcPr>
            <w:tcW w:w="3693" w:type="dxa"/>
          </w:tcPr>
          <w:p w14:paraId="118BC21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1.昆明—蒙特利尔全球生物多样性框架（KMGBF）：目标18、19、20；</w:t>
            </w:r>
          </w:p>
          <w:p w14:paraId="39A2AA47"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2.可持续发展目标（SDG）：目标17；</w:t>
            </w:r>
          </w:p>
          <w:p w14:paraId="306B342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3.湿地公约（Ramsar）：战略目标4（具体目标4.1、4.7）；</w:t>
            </w:r>
          </w:p>
          <w:p w14:paraId="1BBD2F50" w14:textId="037DAF34"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341395">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UNFCCC</w:t>
            </w:r>
            <w:r w:rsidR="00341395">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w:t>
            </w:r>
          </w:p>
        </w:tc>
      </w:tr>
      <w:tr w:rsidR="00F72F2C" w14:paraId="0DFA9BDE" w14:textId="77777777">
        <w:trPr>
          <w:cantSplit/>
          <w:trHeight w:val="234"/>
          <w:jc w:val="center"/>
        </w:trPr>
        <w:tc>
          <w:tcPr>
            <w:tcW w:w="3402" w:type="dxa"/>
          </w:tcPr>
          <w:p w14:paraId="23E61ABE" w14:textId="77777777" w:rsidR="00F72F2C" w:rsidRDefault="00000000">
            <w:pPr>
              <w:spacing w:line="360" w:lineRule="exact"/>
              <w:rPr>
                <w:rFonts w:ascii="Times New Roman" w:hAnsi="Times New Roman" w:cs="Times New Roman"/>
                <w:sz w:val="24"/>
                <w:szCs w:val="24"/>
              </w:rPr>
            </w:pPr>
            <w:r>
              <w:rPr>
                <w:rFonts w:ascii="方正仿宋_GBK" w:eastAsia="方正仿宋_GBK" w:hAnsi="Times New Roman" w:cs="Times New Roman" w:hint="eastAsia"/>
                <w:b/>
                <w:bCs/>
                <w:kern w:val="0"/>
                <w:sz w:val="24"/>
                <w:szCs w:val="24"/>
              </w:rPr>
              <w:t>子目标5.3：</w:t>
            </w:r>
            <w:r>
              <w:rPr>
                <w:rFonts w:ascii="方正仿宋_GBK" w:eastAsia="方正仿宋_GBK" w:hAnsi="Times New Roman" w:cs="Times New Roman" w:hint="eastAsia"/>
                <w:kern w:val="0"/>
                <w:sz w:val="24"/>
                <w:szCs w:val="24"/>
              </w:rPr>
              <w:t>提升中心的国际知名度、公信力和全球影响力。</w:t>
            </w:r>
          </w:p>
          <w:p w14:paraId="4D9CB880" w14:textId="77777777" w:rsidR="00F72F2C" w:rsidRDefault="00F72F2C">
            <w:pPr>
              <w:pStyle w:val="SP5TableText"/>
              <w:spacing w:line="360" w:lineRule="exact"/>
              <w:ind w:left="0"/>
              <w:rPr>
                <w:rFonts w:ascii="方正仿宋_GBK" w:eastAsia="方正仿宋_GBK" w:hAnsi="Times New Roman" w:cs="Times New Roman"/>
                <w:b/>
                <w:bCs/>
                <w:sz w:val="24"/>
                <w:szCs w:val="24"/>
                <w:lang w:val="en-US" w:eastAsia="zh-CN"/>
              </w:rPr>
            </w:pPr>
          </w:p>
        </w:tc>
        <w:tc>
          <w:tcPr>
            <w:tcW w:w="3544" w:type="dxa"/>
          </w:tcPr>
          <w:p w14:paraId="105ED94D"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lang w:val="en-ZA"/>
              </w:rPr>
              <w:t>1.在主要多边环境协定和国际论坛上，以观察员身份</w:t>
            </w:r>
            <w:r>
              <w:rPr>
                <w:rFonts w:ascii="方正仿宋_GBK" w:eastAsia="方正仿宋_GBK" w:hAnsi="Times New Roman" w:cs="Times New Roman" w:hint="eastAsia"/>
                <w:kern w:val="0"/>
                <w:sz w:val="24"/>
                <w:szCs w:val="24"/>
              </w:rPr>
              <w:t>参与</w:t>
            </w:r>
            <w:r>
              <w:rPr>
                <w:rFonts w:ascii="方正仿宋_GBK" w:eastAsia="方正仿宋_GBK" w:hAnsi="Times New Roman" w:cs="Times New Roman" w:hint="eastAsia"/>
                <w:kern w:val="0"/>
                <w:sz w:val="24"/>
                <w:szCs w:val="24"/>
                <w:lang w:val="en-ZA"/>
              </w:rPr>
              <w:t>。</w:t>
            </w:r>
          </w:p>
          <w:p w14:paraId="21C30770"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lang w:val="en-ZA"/>
              </w:rPr>
              <w:t>2.通过广泛参与具有区域代表性的国际会议，并结合线上参与，提升中心国际影响力。</w:t>
            </w:r>
          </w:p>
          <w:p w14:paraId="52010A76"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rPr>
              <w:t>3.制定全球传播战略。</w:t>
            </w:r>
          </w:p>
          <w:p w14:paraId="0CFB223E"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hint="eastAsia"/>
                <w:kern w:val="0"/>
                <w:sz w:val="24"/>
                <w:szCs w:val="24"/>
              </w:rPr>
              <w:t>4</w:t>
            </w:r>
            <w:r>
              <w:rPr>
                <w:rFonts w:ascii="方正仿宋_GBK" w:eastAsia="方正仿宋_GBK" w:hAnsi="Times New Roman" w:cs="Times New Roman" w:hint="eastAsia"/>
                <w:kern w:val="0"/>
                <w:sz w:val="24"/>
                <w:szCs w:val="24"/>
                <w:lang w:val="en-ZA"/>
              </w:rPr>
              <w:t>.发布年度报告。</w:t>
            </w:r>
          </w:p>
          <w:p w14:paraId="195D620B" w14:textId="77777777" w:rsidR="00F72F2C" w:rsidRDefault="00F72F2C">
            <w:pPr>
              <w:spacing w:line="360" w:lineRule="exact"/>
              <w:jc w:val="left"/>
              <w:rPr>
                <w:rFonts w:ascii="方正仿宋_GBK" w:eastAsia="方正仿宋_GBK" w:hAnsi="Times New Roman" w:cs="Times New Roman"/>
                <w:kern w:val="0"/>
                <w:sz w:val="24"/>
                <w:szCs w:val="24"/>
              </w:rPr>
            </w:pPr>
          </w:p>
        </w:tc>
        <w:tc>
          <w:tcPr>
            <w:tcW w:w="3260" w:type="dxa"/>
          </w:tcPr>
          <w:p w14:paraId="2E86F858"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1.每年参与的</w:t>
            </w:r>
            <w:r>
              <w:rPr>
                <w:rFonts w:ascii="方正仿宋_GBK" w:eastAsia="方正仿宋_GBK" w:hAnsi="Times New Roman" w:cs="Times New Roman" w:hint="eastAsia"/>
                <w:kern w:val="0"/>
                <w:sz w:val="24"/>
                <w:szCs w:val="24"/>
                <w:lang w:val="en-ZA"/>
              </w:rPr>
              <w:t>多边环境协定</w:t>
            </w:r>
            <w:r>
              <w:rPr>
                <w:rFonts w:ascii="方正仿宋_GBK" w:eastAsia="方正仿宋_GBK" w:hAnsi="Times New Roman" w:cs="Times New Roman" w:hint="eastAsia"/>
                <w:kern w:val="0"/>
                <w:sz w:val="24"/>
                <w:szCs w:val="24"/>
              </w:rPr>
              <w:t>会议次数</w:t>
            </w:r>
          </w:p>
          <w:p w14:paraId="0AF2123A"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中心参与的国际政策平台数量（湿地公约、生物多样性公约、联合国气候变化框架公约、联合国防治荒漠化公约等）</w:t>
            </w:r>
          </w:p>
          <w:p w14:paraId="03B1EEC6"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3.制定的传播战略数量</w:t>
            </w:r>
          </w:p>
          <w:p w14:paraId="5C21E224"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4.年度报告发布数量</w:t>
            </w:r>
          </w:p>
          <w:p w14:paraId="1AED7278" w14:textId="77777777" w:rsidR="00F72F2C" w:rsidRDefault="00F72F2C">
            <w:pPr>
              <w:spacing w:line="360" w:lineRule="exact"/>
              <w:jc w:val="left"/>
              <w:rPr>
                <w:rFonts w:ascii="方正仿宋_GBK" w:eastAsia="方正仿宋_GBK" w:hAnsi="Times New Roman" w:cs="Times New Roman"/>
                <w:kern w:val="0"/>
                <w:sz w:val="24"/>
                <w:szCs w:val="24"/>
              </w:rPr>
            </w:pPr>
          </w:p>
        </w:tc>
        <w:tc>
          <w:tcPr>
            <w:tcW w:w="3693" w:type="dxa"/>
          </w:tcPr>
          <w:p w14:paraId="224D34F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1.昆明—蒙特利尔全球生物多样性框架（KMGBF）：目标14、20、21、22；</w:t>
            </w:r>
          </w:p>
          <w:p w14:paraId="06F4E91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 xml:space="preserve">2.可持续发展目标（SDG）：目标17； </w:t>
            </w:r>
          </w:p>
          <w:p w14:paraId="7C9F6554" w14:textId="2A0EC06C"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3.湿地公约（Ramsar）：战略目标4（具体目标4.1、4.2、4.5）</w:t>
            </w:r>
            <w:r w:rsidR="00AF69A1">
              <w:rPr>
                <w:rFonts w:ascii="方正仿宋_GBK" w:eastAsia="方正仿宋_GBK" w:hAnsi="Times New Roman" w:cs="Times New Roman" w:hint="eastAsia"/>
                <w:kern w:val="0"/>
                <w:sz w:val="24"/>
                <w:szCs w:val="24"/>
              </w:rPr>
              <w:t>；</w:t>
            </w:r>
          </w:p>
          <w:p w14:paraId="09FF5462" w14:textId="3C0C7241"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w:t>
            </w:r>
            <w:r w:rsidR="00341395">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UNFCCC</w:t>
            </w:r>
            <w:r w:rsidR="00341395">
              <w:rPr>
                <w:rFonts w:ascii="方正仿宋_GBK" w:eastAsia="方正仿宋_GBK" w:hAnsi="Times New Roman" w:cs="Times New Roman" w:hint="eastAsia"/>
                <w:kern w:val="0"/>
                <w:sz w:val="24"/>
                <w:szCs w:val="24"/>
              </w:rPr>
              <w:t>）</w:t>
            </w:r>
            <w:r>
              <w:rPr>
                <w:rFonts w:ascii="方正仿宋_GBK" w:eastAsia="方正仿宋_GBK" w:hAnsi="Times New Roman" w:cs="Times New Roman" w:hint="eastAsia"/>
                <w:kern w:val="0"/>
                <w:sz w:val="24"/>
                <w:szCs w:val="24"/>
              </w:rPr>
              <w:t>；</w:t>
            </w:r>
          </w:p>
          <w:p w14:paraId="2354F9A9"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5.</w:t>
            </w:r>
            <w:r>
              <w:rPr>
                <w:rFonts w:ascii="方正仿宋_GBK" w:eastAsia="方正仿宋_GBK" w:hAnsi="Times New Roman" w:cs="Times New Roman" w:hint="eastAsia"/>
                <w:kern w:val="0"/>
                <w:sz w:val="24"/>
                <w:szCs w:val="24"/>
              </w:rPr>
              <w:t>联合国防治荒漠化公约（</w:t>
            </w:r>
            <w:r>
              <w:rPr>
                <w:rFonts w:ascii="方正仿宋_GBK" w:eastAsia="方正仿宋_GBK" w:hAnsi="Times New Roman" w:cs="Times New Roman"/>
                <w:kern w:val="0"/>
                <w:sz w:val="24"/>
                <w:szCs w:val="24"/>
              </w:rPr>
              <w:t>UNCCD</w:t>
            </w:r>
            <w:r>
              <w:rPr>
                <w:rFonts w:ascii="方正仿宋_GBK" w:eastAsia="方正仿宋_GBK" w:hAnsi="Times New Roman" w:cs="Times New Roman" w:hint="eastAsia"/>
                <w:kern w:val="0"/>
                <w:sz w:val="24"/>
                <w:szCs w:val="24"/>
              </w:rPr>
              <w:t>）。</w:t>
            </w:r>
          </w:p>
        </w:tc>
      </w:tr>
      <w:tr w:rsidR="00F72F2C" w14:paraId="23E73557" w14:textId="77777777">
        <w:trPr>
          <w:cantSplit/>
          <w:trHeight w:val="234"/>
          <w:jc w:val="center"/>
        </w:trPr>
        <w:tc>
          <w:tcPr>
            <w:tcW w:w="3402" w:type="dxa"/>
          </w:tcPr>
          <w:p w14:paraId="623A5476" w14:textId="77777777" w:rsidR="00F72F2C" w:rsidRDefault="00000000">
            <w:pPr>
              <w:spacing w:line="360" w:lineRule="exact"/>
              <w:rPr>
                <w:rFonts w:ascii="Times New Roman" w:hAnsi="Times New Roman" w:cs="Times New Roman"/>
                <w:sz w:val="24"/>
                <w:szCs w:val="24"/>
              </w:rPr>
            </w:pPr>
            <w:r>
              <w:rPr>
                <w:rFonts w:ascii="方正仿宋_GBK" w:eastAsia="方正仿宋_GBK" w:hAnsi="Times New Roman" w:cs="Times New Roman" w:hint="eastAsia"/>
                <w:b/>
                <w:bCs/>
                <w:kern w:val="0"/>
                <w:sz w:val="24"/>
                <w:szCs w:val="24"/>
              </w:rPr>
              <w:lastRenderedPageBreak/>
              <w:t>子目标5.</w:t>
            </w:r>
            <w:r>
              <w:rPr>
                <w:rFonts w:ascii="方正仿宋_GBK" w:eastAsia="方正仿宋_GBK" w:hAnsi="Times New Roman" w:cs="Times New Roman"/>
                <w:b/>
                <w:bCs/>
                <w:kern w:val="0"/>
                <w:sz w:val="24"/>
                <w:szCs w:val="24"/>
              </w:rPr>
              <w:t>4</w:t>
            </w:r>
            <w:r>
              <w:rPr>
                <w:rFonts w:ascii="方正仿宋_GBK" w:eastAsia="方正仿宋_GBK" w:hAnsi="Times New Roman" w:cs="Times New Roman" w:hint="eastAsia"/>
                <w:b/>
                <w:bCs/>
                <w:kern w:val="0"/>
                <w:sz w:val="24"/>
                <w:szCs w:val="24"/>
              </w:rPr>
              <w:t>：</w:t>
            </w:r>
            <w:r>
              <w:rPr>
                <w:rFonts w:ascii="方正仿宋_GBK" w:eastAsia="方正仿宋_GBK" w:hAnsi="Times New Roman" w:cs="Times New Roman" w:hint="eastAsia"/>
                <w:kern w:val="0"/>
                <w:sz w:val="24"/>
                <w:szCs w:val="24"/>
              </w:rPr>
              <w:t>与现有全球和区域红树林相关倡议建立战略合作，增强支持红树林生态系统行动的有效性、协同性和整体成效。</w:t>
            </w:r>
          </w:p>
          <w:p w14:paraId="72C71146" w14:textId="77777777" w:rsidR="00F72F2C" w:rsidRDefault="00F72F2C">
            <w:pPr>
              <w:pStyle w:val="SP5TableText"/>
              <w:spacing w:line="360" w:lineRule="exact"/>
              <w:ind w:left="0"/>
              <w:rPr>
                <w:rFonts w:ascii="方正仿宋_GBK" w:eastAsia="方正仿宋_GBK" w:hAnsi="Times New Roman" w:cs="Times New Roman"/>
                <w:b/>
                <w:bCs/>
                <w:sz w:val="24"/>
                <w:szCs w:val="24"/>
                <w:lang w:val="en-US" w:eastAsia="zh-CN"/>
              </w:rPr>
            </w:pPr>
          </w:p>
        </w:tc>
        <w:tc>
          <w:tcPr>
            <w:tcW w:w="3544" w:type="dxa"/>
          </w:tcPr>
          <w:p w14:paraId="59EEA589"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lang w:val="en-ZA"/>
              </w:rPr>
              <w:t>梳理现有全球及区域红树林倡议，确定优先合作领域。</w:t>
            </w:r>
          </w:p>
          <w:p w14:paraId="33516365" w14:textId="77777777" w:rsidR="00F72F2C" w:rsidRDefault="00000000">
            <w:pPr>
              <w:spacing w:line="360" w:lineRule="exact"/>
              <w:jc w:val="left"/>
              <w:rPr>
                <w:rFonts w:ascii="方正仿宋_GBK" w:eastAsia="方正仿宋_GBK" w:hAnsi="Times New Roman" w:cs="Times New Roman"/>
                <w:kern w:val="0"/>
                <w:sz w:val="24"/>
                <w:szCs w:val="24"/>
                <w:lang w:val="en-ZA"/>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lang w:val="en-ZA"/>
              </w:rPr>
              <w:t>与重点倡议签署</w:t>
            </w:r>
            <w:r>
              <w:rPr>
                <w:rFonts w:ascii="方正仿宋_GBK" w:eastAsia="方正仿宋_GBK" w:hAnsi="Times New Roman" w:cs="Times New Roman" w:hint="eastAsia"/>
                <w:kern w:val="0"/>
                <w:sz w:val="24"/>
                <w:szCs w:val="24"/>
              </w:rPr>
              <w:t>合作</w:t>
            </w:r>
            <w:r>
              <w:rPr>
                <w:rFonts w:ascii="方正仿宋_GBK" w:eastAsia="方正仿宋_GBK" w:hAnsi="Times New Roman" w:cs="Times New Roman" w:hint="eastAsia"/>
                <w:kern w:val="0"/>
                <w:sz w:val="24"/>
                <w:szCs w:val="24"/>
                <w:lang w:val="en-ZA"/>
              </w:rPr>
              <w:t>备忘录。</w:t>
            </w:r>
          </w:p>
          <w:p w14:paraId="545EDF60"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3.</w:t>
            </w:r>
            <w:r>
              <w:rPr>
                <w:rFonts w:ascii="方正仿宋_GBK" w:eastAsia="方正仿宋_GBK" w:hAnsi="Times New Roman" w:cs="Times New Roman" w:hint="eastAsia"/>
                <w:kern w:val="0"/>
                <w:sz w:val="24"/>
                <w:szCs w:val="24"/>
                <w:lang w:val="en-ZA"/>
              </w:rPr>
              <w:t>制定联合工作计划或合作项目。</w:t>
            </w:r>
          </w:p>
        </w:tc>
        <w:tc>
          <w:tcPr>
            <w:tcW w:w="3260" w:type="dxa"/>
          </w:tcPr>
          <w:p w14:paraId="56AC3CDE"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1.</w:t>
            </w:r>
            <w:r>
              <w:rPr>
                <w:rFonts w:ascii="方正仿宋_GBK" w:eastAsia="方正仿宋_GBK" w:hAnsi="Times New Roman" w:cs="Times New Roman" w:hint="eastAsia"/>
                <w:kern w:val="0"/>
                <w:sz w:val="24"/>
                <w:szCs w:val="24"/>
              </w:rPr>
              <w:t>签署的正式合作协议数量</w:t>
            </w:r>
          </w:p>
          <w:p w14:paraId="28A7E612"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2.</w:t>
            </w:r>
            <w:r>
              <w:rPr>
                <w:rFonts w:ascii="方正仿宋_GBK" w:eastAsia="方正仿宋_GBK" w:hAnsi="Times New Roman" w:cs="Times New Roman" w:hint="eastAsia"/>
                <w:kern w:val="0"/>
                <w:sz w:val="24"/>
                <w:szCs w:val="24"/>
              </w:rPr>
              <w:t>每年实施的联合活动数量</w:t>
            </w:r>
          </w:p>
          <w:p w14:paraId="4C31F6B6"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kern w:val="0"/>
                <w:sz w:val="24"/>
                <w:szCs w:val="24"/>
              </w:rPr>
              <w:t>3.</w:t>
            </w:r>
            <w:r>
              <w:rPr>
                <w:rFonts w:ascii="方正仿宋_GBK" w:eastAsia="方正仿宋_GBK" w:hAnsi="Times New Roman" w:cs="Times New Roman" w:hint="eastAsia"/>
                <w:kern w:val="0"/>
                <w:sz w:val="24"/>
                <w:szCs w:val="24"/>
              </w:rPr>
              <w:t>联合开发的技术工具或指南数量</w:t>
            </w:r>
          </w:p>
        </w:tc>
        <w:tc>
          <w:tcPr>
            <w:tcW w:w="3693" w:type="dxa"/>
          </w:tcPr>
          <w:p w14:paraId="33D28A78"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1.昆明—蒙特利尔全球生物多样性框架（KMGBF）：目标20；</w:t>
            </w:r>
          </w:p>
          <w:p w14:paraId="2F16FC14"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2.可持续发展目标（SDG）：目标13、14、15、17；</w:t>
            </w:r>
          </w:p>
          <w:p w14:paraId="1FD166FB"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3.湿地公约（Ramsar）：战略目标4（具体目标4.1）；</w:t>
            </w:r>
          </w:p>
          <w:p w14:paraId="3F686B3F" w14:textId="77777777" w:rsidR="00F72F2C" w:rsidRDefault="00000000">
            <w:pPr>
              <w:spacing w:line="360" w:lineRule="exact"/>
              <w:jc w:val="left"/>
              <w:rPr>
                <w:rFonts w:ascii="方正仿宋_GBK" w:eastAsia="方正仿宋_GBK" w:hAnsi="Times New Roman" w:cs="Times New Roman"/>
                <w:kern w:val="0"/>
                <w:sz w:val="24"/>
                <w:szCs w:val="24"/>
              </w:rPr>
            </w:pPr>
            <w:r>
              <w:rPr>
                <w:rFonts w:ascii="方正仿宋_GBK" w:eastAsia="方正仿宋_GBK" w:hAnsi="Times New Roman" w:cs="Times New Roman" w:hint="eastAsia"/>
                <w:kern w:val="0"/>
                <w:sz w:val="24"/>
                <w:szCs w:val="24"/>
              </w:rPr>
              <w:t>4.联合国气候变化框架公约(UNFCCC)。</w:t>
            </w:r>
          </w:p>
        </w:tc>
      </w:tr>
    </w:tbl>
    <w:p w14:paraId="77F62232" w14:textId="77777777" w:rsidR="00F72F2C" w:rsidRDefault="00F72F2C">
      <w:pPr>
        <w:widowControl/>
        <w:jc w:val="left"/>
        <w:rPr>
          <w:rFonts w:ascii="方正仿宋_GBK" w:eastAsia="方正仿宋_GBK"/>
          <w:sz w:val="30"/>
          <w:szCs w:val="30"/>
          <w:lang w:val="en-GB"/>
        </w:rPr>
      </w:pPr>
    </w:p>
    <w:sectPr w:rsidR="00F72F2C">
      <w:headerReference w:type="default" r:id="rId11"/>
      <w:footnotePr>
        <w:numFmt w:val="decimalEnclosedCircleChinese"/>
      </w:footnotePr>
      <w:pgSz w:w="16838" w:h="11906" w:orient="landscape"/>
      <w:pgMar w:top="1531" w:right="2098" w:bottom="1531" w:left="1985"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8DBA" w14:textId="77777777" w:rsidR="00C64968" w:rsidRDefault="00C64968">
      <w:r>
        <w:separator/>
      </w:r>
    </w:p>
  </w:endnote>
  <w:endnote w:type="continuationSeparator" w:id="0">
    <w:p w14:paraId="0A3B2C3D" w14:textId="77777777" w:rsidR="00C64968" w:rsidRDefault="00C6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79D6058-8372-418B-8F3E-275F1BA326B1}"/>
    <w:embedBold r:id="rId2" w:fontKey="{5DDB91BA-CEEA-4ED2-86E3-667E2ED96D38}"/>
  </w:font>
  <w:font w:name="方正仿宋_GBK">
    <w:panose1 w:val="03000509000000000000"/>
    <w:charset w:val="86"/>
    <w:family w:val="script"/>
    <w:pitch w:val="fixed"/>
    <w:sig w:usb0="00000001" w:usb1="080E0000" w:usb2="00000010" w:usb3="00000000" w:csb0="00040000" w:csb1="00000000"/>
    <w:embedRegular r:id="rId3" w:subsetted="1" w:fontKey="{B8EB5030-08C6-415D-B8E3-F74671F9C8EE}"/>
    <w:embedBold r:id="rId4" w:subsetted="1" w:fontKey="{EBBFF90F-67BA-48A1-BF7E-343F73CE614A}"/>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embedRegular r:id="rId5" w:subsetted="1" w:fontKey="{26CBE4CD-6A13-4A5B-AA42-838E5B38A1AD}"/>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3000509000000000000"/>
    <w:charset w:val="86"/>
    <w:family w:val="script"/>
    <w:pitch w:val="fixed"/>
    <w:sig w:usb0="00000001" w:usb1="080E0000" w:usb2="00000010" w:usb3="00000000" w:csb0="00040000" w:csb1="00000000"/>
    <w:embedRegular r:id="rId6" w:subsetted="1" w:fontKey="{76EA3F58-B344-4BAD-9DF9-96F6E29980C1}"/>
    <w:embedItalic r:id="rId7" w:subsetted="1" w:fontKey="{6338019D-FCC6-4673-A4A4-DF7CAAEF0A99}"/>
  </w:font>
  <w:font w:name="阿里巴巴普惠体">
    <w:panose1 w:val="00020600040101010101"/>
    <w:charset w:val="86"/>
    <w:family w:val="roman"/>
    <w:pitch w:val="variable"/>
    <w:sig w:usb0="A00002FF" w:usb1="7ACF7CFB" w:usb2="0000001E" w:usb3="00000000" w:csb0="0004009F" w:csb1="00000000"/>
    <w:embedRegular r:id="rId8" w:subsetted="1" w:fontKey="{0A4C31A4-A2F3-4A47-A247-1543F7E6A6EC}"/>
  </w:font>
  <w:font w:name="方正小标宋_GBK">
    <w:panose1 w:val="03000509000000000000"/>
    <w:charset w:val="86"/>
    <w:family w:val="script"/>
    <w:pitch w:val="fixed"/>
    <w:sig w:usb0="00000001" w:usb1="080E0000" w:usb2="00000010" w:usb3="00000000" w:csb0="00040000" w:csb1="00000000"/>
    <w:embedRegular r:id="rId9" w:subsetted="1" w:fontKey="{4FA22229-C5F1-4EF4-9EA7-BB8202DB0053}"/>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725488"/>
    </w:sdtPr>
    <w:sdtEndPr>
      <w:rPr>
        <w:rFonts w:ascii="宋体" w:eastAsia="宋体" w:hAnsi="宋体"/>
        <w:sz w:val="24"/>
        <w:szCs w:val="24"/>
      </w:rPr>
    </w:sdtEndPr>
    <w:sdtContent>
      <w:p w14:paraId="694F1592" w14:textId="77777777" w:rsidR="00F72F2C" w:rsidRDefault="00000000">
        <w:pPr>
          <w:pStyle w:val="ad"/>
          <w:jc w:val="center"/>
          <w:rPr>
            <w:rFonts w:ascii="宋体" w:eastAsia="宋体" w:hAnsi="宋体" w:hint="eastAsia"/>
            <w:sz w:val="24"/>
            <w:szCs w:val="24"/>
          </w:rPr>
        </w:pPr>
        <w:r>
          <w:rPr>
            <w:rFonts w:ascii="宋体" w:eastAsia="宋体" w:hAnsi="宋体" w:hint="eastAsia"/>
            <w:sz w:val="24"/>
            <w:szCs w:val="24"/>
          </w:rPr>
          <w:t>—</w:t>
        </w:r>
        <w:r>
          <w:rPr>
            <w:rFonts w:ascii="宋体" w:eastAsia="宋体" w:hAnsi="宋体"/>
            <w:sz w:val="24"/>
            <w:szCs w:val="24"/>
          </w:rPr>
          <w:fldChar w:fldCharType="begin"/>
        </w:r>
        <w:r>
          <w:rPr>
            <w:rFonts w:ascii="宋体" w:eastAsia="宋体" w:hAnsi="宋体"/>
            <w:sz w:val="24"/>
            <w:szCs w:val="24"/>
          </w:rPr>
          <w:instrText>PAGE   \* MERGEFORMAT</w:instrText>
        </w:r>
        <w:r>
          <w:rPr>
            <w:rFonts w:ascii="宋体" w:eastAsia="宋体" w:hAnsi="宋体"/>
            <w:sz w:val="24"/>
            <w:szCs w:val="24"/>
          </w:rPr>
          <w:fldChar w:fldCharType="separate"/>
        </w:r>
        <w:r>
          <w:rPr>
            <w:rFonts w:ascii="宋体" w:eastAsia="宋体" w:hAnsi="宋体"/>
            <w:sz w:val="24"/>
            <w:szCs w:val="24"/>
            <w:lang w:val="zh-CN"/>
          </w:rPr>
          <w:t>2</w:t>
        </w:r>
        <w:r>
          <w:rPr>
            <w:rFonts w:ascii="宋体" w:eastAsia="宋体" w:hAnsi="宋体"/>
            <w:sz w:val="24"/>
            <w:szCs w:val="24"/>
          </w:rPr>
          <w:fldChar w:fldCharType="end"/>
        </w:r>
        <w:r>
          <w:rPr>
            <w:rFonts w:ascii="宋体" w:eastAsia="宋体" w:hAnsi="宋体" w:hint="eastAsia"/>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BA91D" w14:textId="77777777" w:rsidR="00C64968" w:rsidRDefault="00C64968">
      <w:r>
        <w:separator/>
      </w:r>
    </w:p>
  </w:footnote>
  <w:footnote w:type="continuationSeparator" w:id="0">
    <w:p w14:paraId="290A3E47" w14:textId="77777777" w:rsidR="00C64968" w:rsidRDefault="00C64968">
      <w:r>
        <w:continuationSeparator/>
      </w:r>
    </w:p>
  </w:footnote>
  <w:footnote w:id="1">
    <w:p w14:paraId="7E69A9E1" w14:textId="77777777" w:rsidR="00F72F2C" w:rsidRDefault="00000000">
      <w:pPr>
        <w:pStyle w:val="SPFootnote"/>
        <w:spacing w:after="0"/>
        <w:rPr>
          <w:rFonts w:asciiTheme="majorEastAsia" w:eastAsiaTheme="majorEastAsia" w:hAnsiTheme="majorEastAsia" w:hint="eastAsia"/>
          <w:sz w:val="20"/>
          <w:szCs w:val="20"/>
          <w:lang w:eastAsia="zh-CN"/>
        </w:rPr>
      </w:pPr>
      <w:r>
        <w:rPr>
          <w:rStyle w:val="afd"/>
          <w:rFonts w:asciiTheme="majorEastAsia" w:eastAsiaTheme="majorEastAsia" w:hAnsiTheme="majorEastAsia"/>
        </w:rPr>
        <w:footnoteRef/>
      </w:r>
      <w:r>
        <w:rPr>
          <w:rFonts w:asciiTheme="majorEastAsia" w:eastAsiaTheme="majorEastAsia" w:hAnsiTheme="majorEastAsia" w:cs="宋体"/>
          <w:lang w:eastAsia="zh-CN"/>
        </w:rPr>
        <w:t xml:space="preserve"> 截至202</w:t>
      </w:r>
      <w:r>
        <w:rPr>
          <w:rFonts w:asciiTheme="majorEastAsia" w:eastAsiaTheme="majorEastAsia" w:hAnsiTheme="majorEastAsia" w:cs="宋体" w:hint="eastAsia"/>
          <w:lang w:val="en-US" w:eastAsia="zh-CN"/>
        </w:rPr>
        <w:t>6</w:t>
      </w:r>
      <w:r>
        <w:rPr>
          <w:rFonts w:asciiTheme="majorEastAsia" w:eastAsiaTheme="majorEastAsia" w:hAnsiTheme="majorEastAsia" w:cs="宋体"/>
          <w:lang w:eastAsia="zh-CN"/>
        </w:rPr>
        <w:t>年</w:t>
      </w:r>
      <w:r>
        <w:rPr>
          <w:rFonts w:asciiTheme="majorEastAsia" w:eastAsiaTheme="majorEastAsia" w:hAnsiTheme="majorEastAsia" w:cs="宋体" w:hint="eastAsia"/>
          <w:lang w:val="en-US" w:eastAsia="zh-CN"/>
        </w:rPr>
        <w:t>7</w:t>
      </w:r>
      <w:r>
        <w:rPr>
          <w:rFonts w:asciiTheme="majorEastAsia" w:eastAsiaTheme="majorEastAsia" w:hAnsiTheme="majorEastAsia" w:cs="宋体"/>
          <w:lang w:eastAsia="zh-CN"/>
        </w:rPr>
        <w:t>月</w:t>
      </w:r>
      <w:r>
        <w:rPr>
          <w:rFonts w:asciiTheme="majorEastAsia" w:eastAsiaTheme="majorEastAsia" w:hAnsiTheme="majorEastAsia" w:cs="宋体" w:hint="eastAsia"/>
          <w:lang w:val="en-US" w:eastAsia="zh-CN"/>
        </w:rPr>
        <w:t>1</w:t>
      </w:r>
      <w:r>
        <w:rPr>
          <w:rFonts w:asciiTheme="majorEastAsia" w:eastAsiaTheme="majorEastAsia" w:hAnsiTheme="majorEastAsia" w:cs="宋体"/>
          <w:lang w:eastAsia="zh-CN"/>
        </w:rPr>
        <w:t>日。</w:t>
      </w:r>
    </w:p>
  </w:footnote>
  <w:footnote w:id="2">
    <w:p w14:paraId="36A7214A" w14:textId="77777777" w:rsidR="00F72F2C" w:rsidRDefault="00000000">
      <w:pPr>
        <w:pStyle w:val="af3"/>
        <w:rPr>
          <w:rFonts w:ascii="Times New Roman" w:hAnsi="Times New Roman" w:cs="Times New Roman"/>
        </w:rPr>
      </w:pPr>
      <w:r>
        <w:rPr>
          <w:rStyle w:val="afd"/>
          <w:rFonts w:ascii="Times New Roman" w:hAnsi="Times New Roman" w:cs="Times New Roman"/>
        </w:rPr>
        <w:footnoteRef/>
      </w:r>
      <w:r>
        <w:rPr>
          <w:rFonts w:ascii="Times New Roman" w:eastAsia="宋体" w:hAnsi="Times New Roman" w:cs="Times New Roman"/>
        </w:rPr>
        <w:t xml:space="preserve"> </w:t>
      </w:r>
      <w:r>
        <w:rPr>
          <w:rFonts w:ascii="Times New Roman" w:hAnsi="Times New Roman" w:cs="Times New Roman"/>
        </w:rPr>
        <w:t>《</w:t>
      </w:r>
      <w:r>
        <w:rPr>
          <w:rFonts w:ascii="Times New Roman" w:eastAsia="宋体" w:hAnsi="Times New Roman" w:cs="Times New Roman"/>
        </w:rPr>
        <w:t>秘书处关于湿地公约区域</w:t>
      </w:r>
      <w:r>
        <w:rPr>
          <w:rFonts w:ascii="Times New Roman" w:hAnsi="Times New Roman" w:cs="Times New Roman"/>
        </w:rPr>
        <w:t>动议</w:t>
      </w:r>
      <w:r>
        <w:rPr>
          <w:rFonts w:ascii="Times New Roman" w:eastAsia="宋体" w:hAnsi="Times New Roman" w:cs="Times New Roman"/>
        </w:rPr>
        <w:t>的报告修订版</w:t>
      </w:r>
      <w:r>
        <w:rPr>
          <w:rFonts w:ascii="Times New Roman" w:hAnsi="Times New Roman" w:cs="Times New Roman"/>
        </w:rPr>
        <w:t>》</w:t>
      </w:r>
      <w:r>
        <w:rPr>
          <w:rFonts w:ascii="Times New Roman" w:eastAsia="宋体" w:hAnsi="Times New Roman" w:cs="Times New Roman"/>
        </w:rPr>
        <w:t>，显示了对附件</w:t>
      </w:r>
      <w:r>
        <w:rPr>
          <w:rFonts w:ascii="Times New Roman" w:eastAsia="宋体" w:hAnsi="Times New Roman" w:cs="Times New Roman"/>
        </w:rPr>
        <w:t>2</w:t>
      </w:r>
      <w:r>
        <w:rPr>
          <w:rFonts w:ascii="Times New Roman" w:eastAsia="宋体" w:hAnsi="Times New Roman" w:cs="Times New Roman"/>
        </w:rPr>
        <w:t>附录</w:t>
      </w:r>
      <w:r>
        <w:rPr>
          <w:rFonts w:ascii="Times New Roman" w:eastAsia="宋体" w:hAnsi="Times New Roman" w:cs="Times New Roman"/>
        </w:rPr>
        <w:t>1</w:t>
      </w:r>
      <w:r>
        <w:rPr>
          <w:rFonts w:ascii="Times New Roman" w:eastAsia="宋体" w:hAnsi="Times New Roman" w:cs="Times New Roman"/>
        </w:rPr>
        <w:t>的修订内容：国际红树林中心（</w:t>
      </w:r>
      <w:r>
        <w:rPr>
          <w:rFonts w:ascii="Times New Roman" w:eastAsia="宋体" w:hAnsi="Times New Roman" w:cs="Times New Roman"/>
        </w:rPr>
        <w:t>IMC</w:t>
      </w:r>
      <w:r>
        <w:rPr>
          <w:rFonts w:ascii="Times New Roman" w:eastAsia="宋体" w:hAnsi="Times New Roman" w:cs="Times New Roman"/>
        </w:rPr>
        <w:t>）职权范围草案。</w:t>
      </w:r>
      <w:r>
        <w:rPr>
          <w:rFonts w:ascii="Times New Roman" w:hAnsi="Times New Roman" w:cs="Times New Roman"/>
        </w:rPr>
        <w:t>访问网址：</w:t>
      </w:r>
      <w:hyperlink r:id="rId1" w:history="1">
        <w:r w:rsidR="00F72F2C">
          <w:rPr>
            <w:rStyle w:val="afb"/>
            <w:rFonts w:ascii="Times New Roman" w:eastAsia="宋体" w:hAnsi="Times New Roman" w:cs="Times New Roman"/>
          </w:rPr>
          <w:t>https://www.ramsar.org/sites/default/files/2023-09/sc62_25_rev2_sec_report_regional_initiatives_e%20clean.pdf</w:t>
        </w:r>
      </w:hyperlink>
    </w:p>
  </w:footnote>
  <w:footnote w:id="3">
    <w:p w14:paraId="44B4D3CC" w14:textId="77777777" w:rsidR="00F72F2C" w:rsidRDefault="00000000">
      <w:pPr>
        <w:pStyle w:val="af3"/>
        <w:rPr>
          <w:rFonts w:ascii="Times New Roman" w:hAnsi="Times New Roman" w:cs="Times New Roman"/>
        </w:rPr>
      </w:pPr>
      <w:r>
        <w:rPr>
          <w:rStyle w:val="afd"/>
          <w:rFonts w:ascii="Times New Roman"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rPr>
        <w:t>《国际红树林中心</w:t>
      </w:r>
      <w:r>
        <w:rPr>
          <w:rFonts w:ascii="Times New Roman" w:hAnsi="Times New Roman" w:cs="Times New Roman"/>
        </w:rPr>
        <w:t>成立协定</w:t>
      </w:r>
      <w:r>
        <w:rPr>
          <w:rFonts w:ascii="Times New Roman" w:eastAsia="宋体" w:hAnsi="Times New Roman" w:cs="Times New Roman"/>
        </w:rPr>
        <w:t>》签署于</w:t>
      </w:r>
      <w:r>
        <w:rPr>
          <w:rFonts w:ascii="Times New Roman" w:eastAsia="宋体" w:hAnsi="Times New Roman" w:cs="Times New Roman"/>
        </w:rPr>
        <w:t>2024</w:t>
      </w:r>
      <w:r>
        <w:rPr>
          <w:rFonts w:ascii="Times New Roman" w:eastAsia="宋体" w:hAnsi="Times New Roman" w:cs="Times New Roman"/>
        </w:rPr>
        <w:t>年</w:t>
      </w:r>
      <w:r>
        <w:rPr>
          <w:rFonts w:ascii="Times New Roman" w:eastAsia="宋体" w:hAnsi="Times New Roman" w:cs="Times New Roman"/>
        </w:rPr>
        <w:t>11</w:t>
      </w:r>
      <w:r>
        <w:rPr>
          <w:rFonts w:ascii="Times New Roman" w:eastAsia="宋体" w:hAnsi="Times New Roman" w:cs="Times New Roman"/>
        </w:rPr>
        <w:t>月</w:t>
      </w:r>
      <w:r>
        <w:rPr>
          <w:rFonts w:ascii="Times New Roman" w:eastAsia="宋体" w:hAnsi="Times New Roman" w:cs="Times New Roman"/>
        </w:rPr>
        <w:t>6</w:t>
      </w:r>
      <w:r>
        <w:rPr>
          <w:rFonts w:ascii="Times New Roman" w:eastAsia="宋体" w:hAnsi="Times New Roman" w:cs="Times New Roman"/>
        </w:rPr>
        <w:t>日。</w:t>
      </w:r>
    </w:p>
  </w:footnote>
  <w:footnote w:id="4">
    <w:p w14:paraId="682E10A0" w14:textId="77777777" w:rsidR="00F72F2C" w:rsidRDefault="00000000">
      <w:pPr>
        <w:pStyle w:val="SPFootnote"/>
        <w:widowControl w:val="0"/>
        <w:snapToGrid w:val="0"/>
        <w:spacing w:after="0"/>
        <w:ind w:left="0" w:firstLine="0"/>
        <w:rPr>
          <w:rFonts w:ascii="Times New Roman" w:hAnsi="Times New Roman" w:cs="Times New Roman"/>
          <w:lang w:eastAsia="zh-CN"/>
        </w:rPr>
      </w:pPr>
      <w:r>
        <w:rPr>
          <w:rStyle w:val="afd"/>
          <w:rFonts w:ascii="Times New Roman" w:hAnsi="Times New Roman" w:cs="Times New Roman"/>
        </w:rPr>
        <w:footnoteRef/>
      </w:r>
      <w:r>
        <w:rPr>
          <w:rFonts w:ascii="Times New Roman" w:eastAsia="宋体" w:hAnsi="Times New Roman" w:cs="Times New Roman"/>
          <w:lang w:eastAsia="zh-CN"/>
        </w:rPr>
        <w:t xml:space="preserve"> </w:t>
      </w:r>
      <w:r>
        <w:rPr>
          <w:rFonts w:ascii="Times New Roman" w:eastAsia="宋体" w:hAnsi="Times New Roman" w:cs="Times New Roman"/>
          <w:lang w:eastAsia="zh-CN"/>
        </w:rPr>
        <w:t>《</w:t>
      </w:r>
      <w:r>
        <w:rPr>
          <w:rFonts w:ascii="Times New Roman" w:eastAsia="宋体" w:hAnsi="Times New Roman" w:cs="Times New Roman"/>
          <w:lang w:val="en-US" w:eastAsia="zh-CN"/>
        </w:rPr>
        <w:t>湿地公约》</w:t>
      </w:r>
      <w:r>
        <w:rPr>
          <w:rFonts w:ascii="Times New Roman" w:eastAsia="宋体" w:hAnsi="Times New Roman" w:cs="Times New Roman"/>
          <w:lang w:eastAsia="zh-CN"/>
        </w:rPr>
        <w:t>秘书处（</w:t>
      </w:r>
      <w:r>
        <w:rPr>
          <w:rFonts w:ascii="Times New Roman" w:eastAsia="宋体" w:hAnsi="Times New Roman" w:cs="Times New Roman"/>
          <w:lang w:eastAsia="zh-CN"/>
        </w:rPr>
        <w:t>2016</w:t>
      </w:r>
      <w:r>
        <w:rPr>
          <w:rFonts w:ascii="Times New Roman" w:eastAsia="宋体" w:hAnsi="Times New Roman" w:cs="Times New Roman"/>
          <w:lang w:val="en-US" w:eastAsia="zh-CN"/>
        </w:rPr>
        <w:t>年</w:t>
      </w:r>
      <w:r>
        <w:rPr>
          <w:rFonts w:ascii="Times New Roman" w:eastAsia="宋体" w:hAnsi="Times New Roman" w:cs="Times New Roman"/>
          <w:lang w:eastAsia="zh-CN"/>
        </w:rPr>
        <w:t>）。《湿地公约简介》，第</w:t>
      </w:r>
      <w:r>
        <w:rPr>
          <w:rFonts w:ascii="Times New Roman" w:eastAsia="宋体" w:hAnsi="Times New Roman" w:cs="Times New Roman"/>
          <w:lang w:eastAsia="zh-CN"/>
        </w:rPr>
        <w:t>7</w:t>
      </w:r>
      <w:r>
        <w:rPr>
          <w:rFonts w:ascii="Times New Roman" w:eastAsia="宋体" w:hAnsi="Times New Roman" w:cs="Times New Roman"/>
          <w:lang w:eastAsia="zh-CN"/>
        </w:rPr>
        <w:t>版（原《</w:t>
      </w:r>
      <w:r>
        <w:rPr>
          <w:rFonts w:ascii="Times New Roman" w:eastAsia="宋体" w:hAnsi="Times New Roman" w:cs="Times New Roman"/>
          <w:lang w:val="en-US" w:eastAsia="zh-CN"/>
        </w:rPr>
        <w:t>湿地</w:t>
      </w:r>
      <w:r>
        <w:rPr>
          <w:rFonts w:ascii="Times New Roman" w:eastAsia="宋体" w:hAnsi="Times New Roman" w:cs="Times New Roman"/>
          <w:lang w:eastAsia="zh-CN"/>
        </w:rPr>
        <w:t>公约手册》）。《</w:t>
      </w:r>
      <w:r>
        <w:rPr>
          <w:rFonts w:ascii="Times New Roman" w:eastAsia="宋体" w:hAnsi="Times New Roman" w:cs="Times New Roman"/>
          <w:lang w:val="en-US" w:eastAsia="zh-CN"/>
        </w:rPr>
        <w:t>湿地</w:t>
      </w:r>
      <w:r>
        <w:rPr>
          <w:rFonts w:ascii="Times New Roman" w:eastAsia="宋体" w:hAnsi="Times New Roman" w:cs="Times New Roman"/>
          <w:lang w:eastAsia="zh-CN"/>
        </w:rPr>
        <w:t>公约》秘书处，瑞士格朗，第</w:t>
      </w:r>
      <w:r>
        <w:rPr>
          <w:rFonts w:ascii="Times New Roman" w:eastAsia="宋体" w:hAnsi="Times New Roman" w:cs="Times New Roman"/>
          <w:lang w:eastAsia="zh-CN"/>
        </w:rPr>
        <w:t>110</w:t>
      </w:r>
      <w:r>
        <w:rPr>
          <w:rFonts w:ascii="Times New Roman" w:eastAsia="宋体" w:hAnsi="Times New Roman" w:cs="Times New Roman"/>
          <w:lang w:eastAsia="zh-CN"/>
        </w:rPr>
        <w:t>页。</w:t>
      </w:r>
      <w:r>
        <w:rPr>
          <w:rFonts w:ascii="Times New Roman" w:eastAsia="宋体" w:hAnsi="Times New Roman" w:cs="Times New Roman"/>
          <w:lang w:val="en-US" w:eastAsia="zh-CN"/>
        </w:rPr>
        <w:t>访问</w:t>
      </w:r>
      <w:r>
        <w:rPr>
          <w:rFonts w:ascii="Times New Roman" w:eastAsia="宋体" w:hAnsi="Times New Roman" w:cs="Times New Roman"/>
          <w:lang w:eastAsia="zh-CN"/>
        </w:rPr>
        <w:t>网址：</w:t>
      </w:r>
      <w:hyperlink r:id="rId2" w:history="1">
        <w:r w:rsidR="00F72F2C">
          <w:rPr>
            <w:rStyle w:val="afb"/>
            <w:rFonts w:ascii="Times New Roman" w:eastAsia="宋体" w:hAnsi="Times New Roman" w:cs="Times New Roman"/>
            <w:lang w:eastAsia="zh-CN"/>
          </w:rPr>
          <w:t>https://www.ramsar.org/sites/default/files/documents/library/handbook1_5ed_introductiontoconvention_final_e.pdf</w:t>
        </w:r>
      </w:hyperlink>
    </w:p>
  </w:footnote>
  <w:footnote w:id="5">
    <w:p w14:paraId="4A40A9F5" w14:textId="77777777" w:rsidR="00F72F2C" w:rsidRDefault="00000000">
      <w:pPr>
        <w:pStyle w:val="SPFootnote"/>
        <w:widowControl w:val="0"/>
        <w:snapToGrid w:val="0"/>
        <w:spacing w:after="0"/>
        <w:ind w:left="0" w:firstLine="0"/>
        <w:rPr>
          <w:rFonts w:ascii="Times New Roman" w:hAnsi="Times New Roman" w:cs="Times New Roman"/>
          <w:lang w:val="en-US"/>
        </w:rPr>
      </w:pPr>
      <w:r>
        <w:rPr>
          <w:rStyle w:val="afd"/>
          <w:rFonts w:ascii="Times New Roman" w:hAnsi="Times New Roman" w:cs="Times New Roman"/>
        </w:rPr>
        <w:footnoteRef/>
      </w:r>
      <w:r>
        <w:rPr>
          <w:rFonts w:ascii="Times New Roman" w:hAnsi="Times New Roman" w:cs="Times New Roman" w:hint="eastAsia"/>
          <w:lang w:val="en-US" w:eastAsia="zh-CN"/>
        </w:rPr>
        <w:t xml:space="preserve"> </w:t>
      </w:r>
      <w:hyperlink r:id="rId3" w:history="1">
        <w:r w:rsidR="00F72F2C">
          <w:rPr>
            <w:rStyle w:val="afb"/>
            <w:rFonts w:ascii="Times New Roman" w:eastAsia="宋体" w:hAnsi="Times New Roman" w:cs="Times New Roman"/>
          </w:rPr>
          <w:t>https://www.ramsar.org/sites/default/files/documents/library/gwo_e.pdf</w:t>
        </w:r>
      </w:hyperlink>
      <w:r>
        <w:rPr>
          <w:rFonts w:ascii="Times New Roman" w:eastAsia="宋体" w:hAnsi="Times New Roman" w:cs="Times New Roman"/>
        </w:rPr>
        <w:t xml:space="preserve"> </w:t>
      </w:r>
      <w:r>
        <w:rPr>
          <w:rFonts w:ascii="Times New Roman" w:eastAsia="宋体" w:hAnsi="Times New Roman" w:cs="Times New Roman"/>
        </w:rPr>
        <w:t>和</w:t>
      </w:r>
      <w:r>
        <w:rPr>
          <w:rFonts w:ascii="Times New Roman" w:eastAsia="宋体" w:hAnsi="Times New Roman" w:cs="Times New Roman"/>
        </w:rPr>
        <w:t xml:space="preserve"> </w:t>
      </w:r>
      <w:r>
        <w:rPr>
          <w:lang w:val="en-US"/>
        </w:rPr>
        <w:fldChar w:fldCharType="begin"/>
      </w:r>
      <w:r>
        <w:instrText>宋体</w:instrText>
      </w:r>
      <w:r>
        <w:instrText>HYPERLINK "https://www.ramsar.org/sites/default/files/documents/library/gwo_2021_e.pdf"  \* MERGEFORMAT</w:instrText>
      </w:r>
      <w:r>
        <w:rPr>
          <w:lang w:val="en-US"/>
        </w:rPr>
        <w:fldChar w:fldCharType="separate"/>
      </w:r>
      <w:r>
        <w:rPr>
          <w:rStyle w:val="afb"/>
          <w:rFonts w:ascii="Times New Roman" w:eastAsia="宋体" w:hAnsi="Times New Roman" w:cs="Times New Roman"/>
          <w:lang w:val="en-US"/>
        </w:rPr>
        <w:t>https://www.ramsar.org/sites/default/files/documents/library/gwo_2021_e.pdf</w:t>
      </w:r>
      <w:r>
        <w:rPr>
          <w:rStyle w:val="afb"/>
          <w:rFonts w:ascii="Times New Roman" w:eastAsia="宋体" w:hAnsi="Times New Roman" w:cs="Times New Roman"/>
          <w:lang w:val="en-US"/>
        </w:rPr>
        <w:fldChar w:fldCharType="end"/>
      </w:r>
    </w:p>
  </w:footnote>
  <w:footnote w:id="6">
    <w:p w14:paraId="2DC5020F" w14:textId="77777777" w:rsidR="00F72F2C" w:rsidRDefault="00000000">
      <w:pPr>
        <w:pStyle w:val="SPFootnote"/>
        <w:widowControl w:val="0"/>
        <w:snapToGrid w:val="0"/>
        <w:spacing w:after="0"/>
        <w:rPr>
          <w:rFonts w:ascii="Times New Roman" w:hAnsi="Times New Roman" w:cs="Times New Roman"/>
          <w:lang w:val="en-US"/>
        </w:rPr>
      </w:pPr>
      <w:r>
        <w:rPr>
          <w:rStyle w:val="afd"/>
          <w:rFonts w:ascii="Times New Roman" w:hAnsi="Times New Roman" w:cs="Times New Roman"/>
          <w:lang w:val="en-US"/>
        </w:rPr>
        <w:footnoteRef/>
      </w:r>
      <w:r>
        <w:rPr>
          <w:rFonts w:ascii="Times New Roman" w:eastAsia="宋体" w:hAnsi="Times New Roman" w:cs="Times New Roman" w:hint="eastAsia"/>
          <w:lang w:val="en-US" w:eastAsia="zh-CN"/>
        </w:rPr>
        <w:t xml:space="preserve"> </w:t>
      </w:r>
      <w:hyperlink r:id="rId4" w:history="1">
        <w:r w:rsidR="00F72F2C">
          <w:rPr>
            <w:rStyle w:val="afb"/>
            <w:rFonts w:ascii="Times New Roman" w:eastAsia="宋体" w:hAnsi="Times New Roman" w:cs="Times New Roman"/>
            <w:lang w:val="en-US"/>
          </w:rPr>
          <w:t>https://www.ramsar.org/sites/default/files/2024-03/phase_2_document_review_research_report.pdf</w:t>
        </w:r>
      </w:hyperlink>
    </w:p>
  </w:footnote>
  <w:footnote w:id="7">
    <w:p w14:paraId="79ECBC0F" w14:textId="565CE14F" w:rsidR="00F72F2C" w:rsidRDefault="00000000">
      <w:pPr>
        <w:pStyle w:val="af3"/>
      </w:pPr>
      <w:r>
        <w:rPr>
          <w:rStyle w:val="afd"/>
        </w:rPr>
        <w:footnoteRef/>
      </w:r>
      <w:r>
        <w:t xml:space="preserve"> </w:t>
      </w:r>
      <w:r>
        <w:rPr>
          <w:rFonts w:hint="eastAsia"/>
        </w:rPr>
        <w:t>联合国粮食及农业组织（</w:t>
      </w:r>
      <w:r w:rsidRPr="00A4159C">
        <w:rPr>
          <w:rFonts w:ascii="Times New Roman" w:hAnsi="Times New Roman" w:cs="Times New Roman"/>
        </w:rPr>
        <w:t>FAO</w:t>
      </w:r>
      <w:r>
        <w:rPr>
          <w:rFonts w:hint="eastAsia"/>
        </w:rPr>
        <w:t>）将红树林定义为：红树林是生长在热带、亚热带及部分温带</w:t>
      </w:r>
      <w:r>
        <w:t>受保护海岸线潮间带地区的耐盐常绿乔木和灌木群落，包括浅水潟湖、河口、河流和三角洲等区域。</w:t>
      </w:r>
    </w:p>
  </w:footnote>
  <w:footnote w:id="8">
    <w:p w14:paraId="09F777A6" w14:textId="77777777" w:rsidR="00F72F2C" w:rsidRDefault="00000000">
      <w:pPr>
        <w:pStyle w:val="af3"/>
        <w:rPr>
          <w:rFonts w:ascii="Times New Roman" w:eastAsia="宋体" w:hAnsi="Times New Roman" w:cs="Times New Roman"/>
          <w:w w:val="92"/>
        </w:rPr>
      </w:pPr>
      <w:r>
        <w:rPr>
          <w:rStyle w:val="afd"/>
          <w:rFonts w:ascii="Times New Roman" w:eastAsia="宋体" w:hAnsi="Times New Roman" w:cs="Times New Roman"/>
        </w:rPr>
        <w:footnoteRef/>
      </w:r>
      <w:r>
        <w:rPr>
          <w:rFonts w:ascii="Times New Roman" w:eastAsia="宋体" w:hAnsi="Times New Roman" w:cs="Times New Roman" w:hint="eastAsia"/>
        </w:rPr>
        <w:t xml:space="preserve"> </w:t>
      </w:r>
      <w:r>
        <w:rPr>
          <w:rStyle w:val="afb"/>
          <w:rFonts w:ascii="Times New Roman" w:eastAsia="宋体" w:hAnsi="Times New Roman" w:cs="Times New Roman"/>
          <w:w w:val="95"/>
          <w:kern w:val="0"/>
          <w:lang w:eastAsia="en-GB"/>
        </w:rPr>
        <w:t>https://openknowledge.fao.org/server/api/core/bitstreams/2dee6e93-1988-4659-aa89-30dd20b43b15/content/cd6709en.html</w:t>
      </w:r>
    </w:p>
  </w:footnote>
  <w:footnote w:id="9">
    <w:p w14:paraId="75B5D9DE" w14:textId="77777777" w:rsidR="00F72F2C" w:rsidRDefault="00000000">
      <w:pPr>
        <w:pStyle w:val="af3"/>
        <w:rPr>
          <w:rFonts w:ascii="Times New Roman" w:hAnsi="Times New Roman" w:cs="Times New Roman"/>
        </w:rPr>
      </w:pPr>
      <w:r>
        <w:rPr>
          <w:rStyle w:val="afd"/>
          <w:rFonts w:ascii="Times New Roman" w:eastAsia="宋体" w:hAnsi="Times New Roman" w:cs="Times New Roman"/>
        </w:rPr>
        <w:footnoteRef/>
      </w:r>
      <w:r>
        <w:rPr>
          <w:rFonts w:ascii="Times New Roman" w:eastAsia="宋体" w:hAnsi="Times New Roman" w:cs="Times New Roman" w:hint="eastAsia"/>
        </w:rPr>
        <w:t xml:space="preserve"> </w:t>
      </w:r>
      <w:r>
        <w:rPr>
          <w:rFonts w:ascii="Times New Roman" w:eastAsia="宋体" w:hAnsi="Times New Roman" w:cs="Times New Roman"/>
        </w:rPr>
        <w:t>联合国粮食及农业组织</w:t>
      </w:r>
      <w:r>
        <w:rPr>
          <w:rFonts w:hint="eastAsia"/>
        </w:rPr>
        <w:t>（</w:t>
      </w:r>
      <w:r w:rsidRPr="00A4159C">
        <w:rPr>
          <w:rFonts w:ascii="Times New Roman" w:hAnsi="Times New Roman" w:cs="Times New Roman"/>
        </w:rPr>
        <w:t>FAO</w:t>
      </w:r>
      <w:r>
        <w:rPr>
          <w:rFonts w:hint="eastAsia"/>
        </w:rPr>
        <w:t>）</w:t>
      </w:r>
    </w:p>
  </w:footnote>
  <w:footnote w:id="10">
    <w:p w14:paraId="5C740D30" w14:textId="77777777" w:rsidR="00F72F2C" w:rsidRDefault="00000000">
      <w:pPr>
        <w:pStyle w:val="af3"/>
        <w:rPr>
          <w:rFonts w:ascii="Times New Roman" w:eastAsia="Cambria" w:hAnsi="Times New Roman" w:cs="Times New Roman"/>
          <w:kern w:val="0"/>
        </w:rPr>
      </w:pPr>
      <w:r>
        <w:rPr>
          <w:rStyle w:val="afd"/>
          <w:rFonts w:ascii="Times New Roman" w:hAnsi="Times New Roman" w:cs="Times New Roman"/>
        </w:rPr>
        <w:footnoteRef/>
      </w:r>
      <w:r>
        <w:rPr>
          <w:rFonts w:ascii="Times New Roman" w:hAnsi="Times New Roman" w:cs="Times New Roman"/>
        </w:rPr>
        <w:t xml:space="preserve"> </w:t>
      </w:r>
      <w:r>
        <w:rPr>
          <w:rFonts w:ascii="Times New Roman" w:eastAsia="Cambria" w:hAnsi="Times New Roman" w:cs="Times New Roman"/>
          <w:kern w:val="0"/>
        </w:rPr>
        <w:t>https://iucn.org/node/33749/red-list-mangrove-ecosystems</w:t>
      </w:r>
    </w:p>
  </w:footnote>
  <w:footnote w:id="11">
    <w:p w14:paraId="6B2AC7DF" w14:textId="77777777" w:rsidR="00F72F2C" w:rsidRDefault="00000000">
      <w:pPr>
        <w:pStyle w:val="af3"/>
      </w:pPr>
      <w:r>
        <w:rPr>
          <w:rStyle w:val="afd"/>
          <w:rFonts w:cs="等线"/>
        </w:rPr>
        <w:footnoteRef/>
      </w:r>
      <w:r>
        <w:rPr>
          <w:rFonts w:ascii="Times New Roman" w:eastAsia="宋体" w:hAnsi="宋体" w:cs="等线" w:hint="eastAsia"/>
        </w:rPr>
        <w:t xml:space="preserve"> </w:t>
      </w:r>
      <w:r>
        <w:rPr>
          <w:rFonts w:ascii="Times New Roman" w:eastAsia="宋体" w:hAnsi="宋体" w:cs="等线"/>
        </w:rPr>
        <w:t>根据《生物多样性公约》（</w:t>
      </w:r>
      <w:r>
        <w:rPr>
          <w:rFonts w:ascii="Times New Roman" w:eastAsia="宋体" w:hAnsi="宋体" w:cs="等线"/>
        </w:rPr>
        <w:t>CBD</w:t>
      </w:r>
      <w:r>
        <w:rPr>
          <w:rFonts w:ascii="Times New Roman" w:eastAsia="宋体" w:hAnsi="宋体" w:cs="等线"/>
        </w:rPr>
        <w:t>）第</w:t>
      </w:r>
      <w:r>
        <w:rPr>
          <w:rFonts w:ascii="Times New Roman" w:eastAsia="宋体" w:hAnsi="宋体" w:cs="等线"/>
        </w:rPr>
        <w:t>CBD/COP/DEC/15/4</w:t>
      </w:r>
      <w:r>
        <w:rPr>
          <w:rFonts w:ascii="Times New Roman" w:eastAsia="宋体" w:hAnsi="宋体" w:cs="等线"/>
        </w:rPr>
        <w:t>号决定通过，并经</w:t>
      </w:r>
      <w:r>
        <w:rPr>
          <w:rFonts w:ascii="Times New Roman" w:eastAsia="宋体" w:hAnsi="宋体" w:cs="等线" w:hint="eastAsia"/>
        </w:rPr>
        <w:t>CBD</w:t>
      </w:r>
      <w:r>
        <w:rPr>
          <w:rFonts w:ascii="Times New Roman" w:eastAsia="宋体" w:hAnsi="宋体" w:cs="等线"/>
        </w:rPr>
        <w:t>第十五次缔约方大会通过</w:t>
      </w:r>
      <w:r>
        <w:rPr>
          <w:rFonts w:ascii="Times New Roman" w:eastAsia="宋体" w:hAnsi="宋体" w:cs="等线" w:hint="eastAsia"/>
        </w:rPr>
        <w:t>。</w:t>
      </w:r>
    </w:p>
  </w:footnote>
  <w:footnote w:id="12">
    <w:p w14:paraId="6342A341" w14:textId="77777777" w:rsidR="00F72F2C" w:rsidRDefault="00000000">
      <w:pPr>
        <w:pStyle w:val="af3"/>
        <w:rPr>
          <w:rFonts w:cs="等线"/>
        </w:rPr>
      </w:pPr>
      <w:r>
        <w:rPr>
          <w:rStyle w:val="afd"/>
          <w:rFonts w:cs="等线"/>
        </w:rPr>
        <w:footnoteRef/>
      </w:r>
      <w:r>
        <w:rPr>
          <w:rFonts w:ascii="Times New Roman" w:eastAsia="宋体" w:hAnsi="宋体" w:cs="等线" w:hint="eastAsia"/>
        </w:rPr>
        <w:t xml:space="preserve"> </w:t>
      </w:r>
      <w:r>
        <w:rPr>
          <w:rFonts w:ascii="Times New Roman" w:eastAsia="宋体" w:hAnsi="宋体" w:cs="等线"/>
        </w:rPr>
        <w:t>联合国，《条约汇编》，第</w:t>
      </w:r>
      <w:r>
        <w:rPr>
          <w:rFonts w:ascii="Times New Roman" w:eastAsia="宋体" w:hAnsi="宋体" w:cs="等线"/>
        </w:rPr>
        <w:t>1771</w:t>
      </w:r>
      <w:r>
        <w:rPr>
          <w:rFonts w:ascii="Times New Roman" w:eastAsia="宋体" w:hAnsi="宋体" w:cs="等线"/>
        </w:rPr>
        <w:t>卷，第</w:t>
      </w:r>
      <w:r>
        <w:rPr>
          <w:rFonts w:ascii="Times New Roman" w:eastAsia="宋体" w:hAnsi="宋体" w:cs="等线"/>
        </w:rPr>
        <w:t>30822</w:t>
      </w:r>
      <w:r>
        <w:rPr>
          <w:rFonts w:ascii="Times New Roman" w:eastAsia="宋体" w:hAnsi="宋体" w:cs="等线"/>
        </w:rPr>
        <w:t>号</w:t>
      </w:r>
      <w:r>
        <w:rPr>
          <w:rFonts w:ascii="Times New Roman" w:eastAsia="宋体" w:hAnsi="宋体" w:cs="等线" w:hint="eastAsia"/>
        </w:rPr>
        <w:t>。</w:t>
      </w:r>
    </w:p>
  </w:footnote>
  <w:footnote w:id="13">
    <w:p w14:paraId="0E7DEE86" w14:textId="77777777" w:rsidR="00F72F2C" w:rsidRDefault="00000000">
      <w:pPr>
        <w:pStyle w:val="af3"/>
        <w:rPr>
          <w:rFonts w:cs="等线"/>
          <w:sz w:val="20"/>
          <w:szCs w:val="20"/>
        </w:rPr>
      </w:pPr>
      <w:r>
        <w:rPr>
          <w:rStyle w:val="afd"/>
          <w:rFonts w:cs="等线"/>
        </w:rPr>
        <w:footnoteRef/>
      </w:r>
      <w:r>
        <w:rPr>
          <w:rFonts w:ascii="Times New Roman" w:eastAsia="宋体" w:hAnsi="宋体" w:cs="等线" w:hint="eastAsia"/>
        </w:rPr>
        <w:t xml:space="preserve"> </w:t>
      </w:r>
      <w:r>
        <w:rPr>
          <w:rFonts w:ascii="Times New Roman" w:eastAsia="宋体" w:hAnsi="宋体" w:cs="等线"/>
        </w:rPr>
        <w:t>根据《联合国气候变化框架公约》在</w:t>
      </w:r>
      <w:r>
        <w:rPr>
          <w:rFonts w:ascii="Times New Roman" w:eastAsia="宋体" w:hAnsi="宋体" w:cs="等线"/>
        </w:rPr>
        <w:t>FCCC/CP/2015/10/Add.1</w:t>
      </w:r>
      <w:r>
        <w:rPr>
          <w:rFonts w:ascii="Times New Roman" w:eastAsia="宋体" w:hAnsi="宋体" w:cs="等线"/>
        </w:rPr>
        <w:t>号文件中的第</w:t>
      </w:r>
      <w:r>
        <w:rPr>
          <w:rFonts w:ascii="Times New Roman" w:eastAsia="宋体" w:hAnsi="宋体" w:cs="等线"/>
        </w:rPr>
        <w:t>1/CP.21</w:t>
      </w:r>
      <w:r>
        <w:rPr>
          <w:rFonts w:ascii="Times New Roman" w:eastAsia="宋体" w:hAnsi="宋体" w:cs="等线"/>
        </w:rPr>
        <w:t>号决定通过</w:t>
      </w:r>
      <w:r>
        <w:rPr>
          <w:rFonts w:ascii="Times New Roman" w:eastAsia="宋体" w:hAnsi="宋体" w:cs="等线"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2678" w14:textId="77777777" w:rsidR="00F72F2C"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0319884E" w14:textId="77777777" w:rsidR="00F72F2C"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058EBDD7" w14:textId="77777777" w:rsidR="00F72F2C" w:rsidRDefault="00000000">
    <w:pPr>
      <w:pStyle w:val="af"/>
      <w:jc w:val="left"/>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IMC/MOC01/9.1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085F" w14:textId="77777777" w:rsidR="00F72F2C" w:rsidRDefault="00000000">
    <w:pPr>
      <w:pStyle w:val="af"/>
      <w:pBdr>
        <w:bottom w:val="none" w:sz="0" w:space="0" w:color="auto"/>
      </w:pBdr>
      <w:spacing w:line="320" w:lineRule="exact"/>
      <w:jc w:val="both"/>
      <w:rPr>
        <w:rFonts w:ascii="方正黑体_GBK" w:eastAsia="方正黑体_GBK" w:hAnsi="阿里巴巴普惠体" w:cs="阿里巴巴普惠体" w:hint="eastAsia"/>
        <w:snapToGrid w:val="0"/>
        <w:kern w:val="0"/>
        <w:sz w:val="20"/>
        <w:szCs w:val="20"/>
      </w:rPr>
    </w:pPr>
    <w:r>
      <w:rPr>
        <w:rFonts w:ascii="方正黑体_GBK" w:eastAsia="方正黑体_GBK" w:hAnsi="阿里巴巴普惠体" w:cs="阿里巴巴普惠体" w:hint="eastAsia"/>
        <w:snapToGrid w:val="0"/>
        <w:kern w:val="0"/>
        <w:sz w:val="20"/>
        <w:szCs w:val="20"/>
      </w:rPr>
      <w:t>国际红树林中心</w:t>
    </w:r>
  </w:p>
  <w:p w14:paraId="2AFF17FA" w14:textId="77777777" w:rsidR="00F72F2C" w:rsidRDefault="00000000">
    <w:pPr>
      <w:pStyle w:val="af"/>
      <w:pBdr>
        <w:bottom w:val="none" w:sz="0" w:space="0" w:color="auto"/>
      </w:pBdr>
      <w:spacing w:line="320" w:lineRule="exact"/>
      <w:jc w:val="both"/>
      <w:rPr>
        <w:rFonts w:ascii="方正黑体_GBK" w:eastAsia="方正黑体_GBK" w:hAnsi="阿里巴巴普惠体" w:cs="阿里巴巴普惠体" w:hint="eastAsia"/>
        <w:snapToGrid w:val="0"/>
        <w:kern w:val="0"/>
        <w:sz w:val="20"/>
        <w:szCs w:val="20"/>
      </w:rPr>
    </w:pPr>
    <w:r>
      <w:rPr>
        <w:rFonts w:ascii="方正黑体_GBK" w:eastAsia="方正黑体_GBK" w:hAnsi="阿里巴巴普惠体" w:cs="阿里巴巴普惠体" w:hint="eastAsia"/>
        <w:snapToGrid w:val="0"/>
        <w:kern w:val="0"/>
        <w:sz w:val="20"/>
        <w:szCs w:val="20"/>
      </w:rPr>
      <w:t>第一次理事会会议</w:t>
    </w:r>
  </w:p>
  <w:p w14:paraId="1747A824" w14:textId="77777777" w:rsidR="00F72F2C" w:rsidRDefault="00000000">
    <w:pPr>
      <w:pStyle w:val="af"/>
      <w:pBdr>
        <w:bottom w:val="single" w:sz="4" w:space="1" w:color="auto"/>
      </w:pBdr>
      <w:spacing w:line="320" w:lineRule="exact"/>
      <w:jc w:val="left"/>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napToGrid w:val="0"/>
        <w:kern w:val="0"/>
        <w:sz w:val="20"/>
        <w:szCs w:val="20"/>
      </w:rPr>
      <w:t>2026年7月26日，中国，深圳                                         IMC/MOC01/Doc.9.1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FA8B5" w14:textId="77777777" w:rsidR="00F72F2C" w:rsidRDefault="00000000">
    <w:pPr>
      <w:pStyle w:val="af"/>
      <w:pBdr>
        <w:bottom w:val="none" w:sz="0" w:space="0" w:color="auto"/>
      </w:pBdr>
      <w:spacing w:line="320" w:lineRule="exact"/>
      <w:jc w:val="left"/>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15F7E460" w14:textId="77777777" w:rsidR="00F72F2C" w:rsidRDefault="00000000">
    <w:pPr>
      <w:pStyle w:val="af"/>
      <w:pBdr>
        <w:bottom w:val="none" w:sz="0" w:space="0" w:color="auto"/>
      </w:pBdr>
      <w:spacing w:line="320" w:lineRule="exact"/>
      <w:jc w:val="left"/>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6200E853" w14:textId="77777777" w:rsidR="00F72F2C" w:rsidRDefault="00000000">
    <w:pPr>
      <w:pStyle w:val="af"/>
      <w:pBdr>
        <w:bottom w:val="single" w:sz="4" w:space="1" w:color="auto"/>
      </w:pBdr>
      <w:spacing w:line="320" w:lineRule="exact"/>
      <w:jc w:val="left"/>
      <w:rPr>
        <w:rFonts w:ascii="阿里巴巴普惠体" w:eastAsia="阿里巴巴普惠体" w:hAnsi="阿里巴巴普惠体" w:cs="阿里巴巴普惠体" w:hint="eastAsia"/>
        <w:spacing w:val="20"/>
        <w:sz w:val="20"/>
        <w:szCs w:val="20"/>
      </w:rPr>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 xml:space="preserve">                                        IMC/MOC01/Doc.9.1 </w:t>
    </w:r>
    <w:r>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B8B"/>
    <w:multiLevelType w:val="multilevel"/>
    <w:tmpl w:val="009E6B8B"/>
    <w:lvl w:ilvl="0">
      <w:start w:val="8"/>
      <w:numFmt w:val="bullet"/>
      <w:lvlText w:val="•"/>
      <w:lvlJc w:val="left"/>
      <w:pPr>
        <w:ind w:left="960" w:hanging="360"/>
      </w:pPr>
      <w:rPr>
        <w:rFonts w:ascii="宋体" w:eastAsia="宋体" w:hAnsi="宋体" w:cs="Times New Roman" w:hint="eastAsia"/>
      </w:rPr>
    </w:lvl>
    <w:lvl w:ilvl="1">
      <w:start w:val="1"/>
      <w:numFmt w:val="bullet"/>
      <w:lvlText w:val=""/>
      <w:lvlJc w:val="left"/>
      <w:pPr>
        <w:ind w:left="1480" w:hanging="440"/>
      </w:pPr>
      <w:rPr>
        <w:rFonts w:ascii="Wingdings" w:hAnsi="Wingdings" w:hint="default"/>
      </w:rPr>
    </w:lvl>
    <w:lvl w:ilvl="2">
      <w:start w:val="1"/>
      <w:numFmt w:val="bullet"/>
      <w:lvlText w:val=""/>
      <w:lvlJc w:val="left"/>
      <w:pPr>
        <w:ind w:left="1920" w:hanging="440"/>
      </w:pPr>
      <w:rPr>
        <w:rFonts w:ascii="Wingdings" w:hAnsi="Wingdings" w:hint="default"/>
      </w:rPr>
    </w:lvl>
    <w:lvl w:ilvl="3">
      <w:start w:val="1"/>
      <w:numFmt w:val="bullet"/>
      <w:lvlText w:val=""/>
      <w:lvlJc w:val="left"/>
      <w:pPr>
        <w:ind w:left="2360" w:hanging="440"/>
      </w:pPr>
      <w:rPr>
        <w:rFonts w:ascii="Wingdings" w:hAnsi="Wingdings" w:hint="default"/>
      </w:rPr>
    </w:lvl>
    <w:lvl w:ilvl="4">
      <w:start w:val="1"/>
      <w:numFmt w:val="bullet"/>
      <w:lvlText w:val=""/>
      <w:lvlJc w:val="left"/>
      <w:pPr>
        <w:ind w:left="2800" w:hanging="440"/>
      </w:pPr>
      <w:rPr>
        <w:rFonts w:ascii="Wingdings" w:hAnsi="Wingdings" w:hint="default"/>
      </w:rPr>
    </w:lvl>
    <w:lvl w:ilvl="5">
      <w:start w:val="1"/>
      <w:numFmt w:val="bullet"/>
      <w:lvlText w:val=""/>
      <w:lvlJc w:val="left"/>
      <w:pPr>
        <w:ind w:left="3240" w:hanging="440"/>
      </w:pPr>
      <w:rPr>
        <w:rFonts w:ascii="Wingdings" w:hAnsi="Wingdings" w:hint="default"/>
      </w:rPr>
    </w:lvl>
    <w:lvl w:ilvl="6">
      <w:start w:val="1"/>
      <w:numFmt w:val="bullet"/>
      <w:lvlText w:val=""/>
      <w:lvlJc w:val="left"/>
      <w:pPr>
        <w:ind w:left="3680" w:hanging="440"/>
      </w:pPr>
      <w:rPr>
        <w:rFonts w:ascii="Wingdings" w:hAnsi="Wingdings" w:hint="default"/>
      </w:rPr>
    </w:lvl>
    <w:lvl w:ilvl="7">
      <w:start w:val="1"/>
      <w:numFmt w:val="bullet"/>
      <w:lvlText w:val=""/>
      <w:lvlJc w:val="left"/>
      <w:pPr>
        <w:ind w:left="4120" w:hanging="440"/>
      </w:pPr>
      <w:rPr>
        <w:rFonts w:ascii="Wingdings" w:hAnsi="Wingdings" w:hint="default"/>
      </w:rPr>
    </w:lvl>
    <w:lvl w:ilvl="8">
      <w:start w:val="1"/>
      <w:numFmt w:val="bullet"/>
      <w:lvlText w:val=""/>
      <w:lvlJc w:val="left"/>
      <w:pPr>
        <w:ind w:left="4560" w:hanging="440"/>
      </w:pPr>
      <w:rPr>
        <w:rFonts w:ascii="Wingdings" w:hAnsi="Wingdings" w:hint="default"/>
      </w:rPr>
    </w:lvl>
  </w:abstractNum>
  <w:abstractNum w:abstractNumId="1"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2"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3" w15:restartNumberingAfterBreak="0">
    <w:nsid w:val="69F533B7"/>
    <w:multiLevelType w:val="multilevel"/>
    <w:tmpl w:val="69F533B7"/>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051535668">
    <w:abstractNumId w:val="1"/>
  </w:num>
  <w:num w:numId="2" w16cid:durableId="808936471">
    <w:abstractNumId w:val="2"/>
  </w:num>
  <w:num w:numId="3" w16cid:durableId="174344702">
    <w:abstractNumId w:val="3"/>
  </w:num>
  <w:num w:numId="4" w16cid:durableId="127448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B0E"/>
    <w:rsid w:val="00002B35"/>
    <w:rsid w:val="00002F1E"/>
    <w:rsid w:val="00003EB2"/>
    <w:rsid w:val="00005DE7"/>
    <w:rsid w:val="00007BA1"/>
    <w:rsid w:val="00012C04"/>
    <w:rsid w:val="00012FBE"/>
    <w:rsid w:val="00013EB1"/>
    <w:rsid w:val="0001433B"/>
    <w:rsid w:val="00015C39"/>
    <w:rsid w:val="00016D48"/>
    <w:rsid w:val="00017339"/>
    <w:rsid w:val="000176B8"/>
    <w:rsid w:val="00017F3F"/>
    <w:rsid w:val="000207D2"/>
    <w:rsid w:val="00020FAA"/>
    <w:rsid w:val="0002106E"/>
    <w:rsid w:val="00021161"/>
    <w:rsid w:val="00021794"/>
    <w:rsid w:val="000220A1"/>
    <w:rsid w:val="00022221"/>
    <w:rsid w:val="0002278B"/>
    <w:rsid w:val="000240D8"/>
    <w:rsid w:val="00024C5D"/>
    <w:rsid w:val="00025750"/>
    <w:rsid w:val="000261B0"/>
    <w:rsid w:val="00026472"/>
    <w:rsid w:val="000268E3"/>
    <w:rsid w:val="0002704A"/>
    <w:rsid w:val="00030A15"/>
    <w:rsid w:val="0003285C"/>
    <w:rsid w:val="00032A87"/>
    <w:rsid w:val="000334A7"/>
    <w:rsid w:val="00034E2A"/>
    <w:rsid w:val="000352A4"/>
    <w:rsid w:val="00036838"/>
    <w:rsid w:val="00036C3D"/>
    <w:rsid w:val="00037015"/>
    <w:rsid w:val="000408E0"/>
    <w:rsid w:val="00040AE4"/>
    <w:rsid w:val="00041224"/>
    <w:rsid w:val="00045879"/>
    <w:rsid w:val="0004612C"/>
    <w:rsid w:val="0004774C"/>
    <w:rsid w:val="00047B2A"/>
    <w:rsid w:val="00050110"/>
    <w:rsid w:val="0005079D"/>
    <w:rsid w:val="00050CC8"/>
    <w:rsid w:val="00051344"/>
    <w:rsid w:val="000528BF"/>
    <w:rsid w:val="0005357B"/>
    <w:rsid w:val="000538C5"/>
    <w:rsid w:val="00055CF4"/>
    <w:rsid w:val="00056672"/>
    <w:rsid w:val="00056BAC"/>
    <w:rsid w:val="00056C11"/>
    <w:rsid w:val="00057C5B"/>
    <w:rsid w:val="00057D11"/>
    <w:rsid w:val="000605A4"/>
    <w:rsid w:val="000607DB"/>
    <w:rsid w:val="00060947"/>
    <w:rsid w:val="000611E9"/>
    <w:rsid w:val="00061FFA"/>
    <w:rsid w:val="00062B14"/>
    <w:rsid w:val="000705A3"/>
    <w:rsid w:val="00071457"/>
    <w:rsid w:val="00073505"/>
    <w:rsid w:val="00073A74"/>
    <w:rsid w:val="00073CCB"/>
    <w:rsid w:val="00073DE3"/>
    <w:rsid w:val="000763C4"/>
    <w:rsid w:val="00076A28"/>
    <w:rsid w:val="00077289"/>
    <w:rsid w:val="000803ED"/>
    <w:rsid w:val="00080EC2"/>
    <w:rsid w:val="00081769"/>
    <w:rsid w:val="0008178C"/>
    <w:rsid w:val="00081F7F"/>
    <w:rsid w:val="00082CA5"/>
    <w:rsid w:val="000844E0"/>
    <w:rsid w:val="000856C3"/>
    <w:rsid w:val="00085EAA"/>
    <w:rsid w:val="00090A51"/>
    <w:rsid w:val="00095324"/>
    <w:rsid w:val="0009581D"/>
    <w:rsid w:val="000A01C6"/>
    <w:rsid w:val="000A0767"/>
    <w:rsid w:val="000A18B9"/>
    <w:rsid w:val="000A225A"/>
    <w:rsid w:val="000A317C"/>
    <w:rsid w:val="000A3321"/>
    <w:rsid w:val="000A3E0C"/>
    <w:rsid w:val="000A413E"/>
    <w:rsid w:val="000A477E"/>
    <w:rsid w:val="000A479F"/>
    <w:rsid w:val="000A4CEA"/>
    <w:rsid w:val="000A5061"/>
    <w:rsid w:val="000A607A"/>
    <w:rsid w:val="000A67E9"/>
    <w:rsid w:val="000A78BD"/>
    <w:rsid w:val="000B0CA8"/>
    <w:rsid w:val="000B1CC6"/>
    <w:rsid w:val="000B1DFB"/>
    <w:rsid w:val="000B1F43"/>
    <w:rsid w:val="000B2109"/>
    <w:rsid w:val="000B26B7"/>
    <w:rsid w:val="000B346F"/>
    <w:rsid w:val="000B430A"/>
    <w:rsid w:val="000B497B"/>
    <w:rsid w:val="000B4C32"/>
    <w:rsid w:val="000B4F8A"/>
    <w:rsid w:val="000B5C3D"/>
    <w:rsid w:val="000B6125"/>
    <w:rsid w:val="000B64BD"/>
    <w:rsid w:val="000B6A96"/>
    <w:rsid w:val="000B6F81"/>
    <w:rsid w:val="000C02D3"/>
    <w:rsid w:val="000C035C"/>
    <w:rsid w:val="000C05B3"/>
    <w:rsid w:val="000C1432"/>
    <w:rsid w:val="000C1DF9"/>
    <w:rsid w:val="000C2979"/>
    <w:rsid w:val="000C2ABA"/>
    <w:rsid w:val="000C2AE9"/>
    <w:rsid w:val="000C3BD5"/>
    <w:rsid w:val="000C6129"/>
    <w:rsid w:val="000C6312"/>
    <w:rsid w:val="000D0857"/>
    <w:rsid w:val="000D0CC0"/>
    <w:rsid w:val="000D2A2A"/>
    <w:rsid w:val="000D42B6"/>
    <w:rsid w:val="000D457B"/>
    <w:rsid w:val="000D53B0"/>
    <w:rsid w:val="000D62E0"/>
    <w:rsid w:val="000D6823"/>
    <w:rsid w:val="000D6CF5"/>
    <w:rsid w:val="000E0B75"/>
    <w:rsid w:val="000E411A"/>
    <w:rsid w:val="000E450F"/>
    <w:rsid w:val="000E4EAD"/>
    <w:rsid w:val="000E52FE"/>
    <w:rsid w:val="000E71FE"/>
    <w:rsid w:val="000E7EBB"/>
    <w:rsid w:val="000F074D"/>
    <w:rsid w:val="000F11CC"/>
    <w:rsid w:val="000F1987"/>
    <w:rsid w:val="000F22B3"/>
    <w:rsid w:val="000F371F"/>
    <w:rsid w:val="000F3D4E"/>
    <w:rsid w:val="000F3E95"/>
    <w:rsid w:val="000F3EEC"/>
    <w:rsid w:val="000F42A4"/>
    <w:rsid w:val="000F45EE"/>
    <w:rsid w:val="000F6ED0"/>
    <w:rsid w:val="000F7D32"/>
    <w:rsid w:val="000F7DAC"/>
    <w:rsid w:val="00100390"/>
    <w:rsid w:val="00101A69"/>
    <w:rsid w:val="00103DAD"/>
    <w:rsid w:val="00104225"/>
    <w:rsid w:val="0010551C"/>
    <w:rsid w:val="001062E9"/>
    <w:rsid w:val="00106617"/>
    <w:rsid w:val="00106A84"/>
    <w:rsid w:val="00111138"/>
    <w:rsid w:val="00111F7D"/>
    <w:rsid w:val="00114121"/>
    <w:rsid w:val="001146B4"/>
    <w:rsid w:val="00115E0A"/>
    <w:rsid w:val="0011668B"/>
    <w:rsid w:val="00117465"/>
    <w:rsid w:val="00120516"/>
    <w:rsid w:val="0012175C"/>
    <w:rsid w:val="00121ECD"/>
    <w:rsid w:val="001235F0"/>
    <w:rsid w:val="001242A4"/>
    <w:rsid w:val="00124BED"/>
    <w:rsid w:val="001254FE"/>
    <w:rsid w:val="001261FE"/>
    <w:rsid w:val="001270C2"/>
    <w:rsid w:val="0012780F"/>
    <w:rsid w:val="0012794A"/>
    <w:rsid w:val="00130970"/>
    <w:rsid w:val="00131172"/>
    <w:rsid w:val="00131567"/>
    <w:rsid w:val="00131673"/>
    <w:rsid w:val="00131DCD"/>
    <w:rsid w:val="00131F8E"/>
    <w:rsid w:val="00132527"/>
    <w:rsid w:val="0013254C"/>
    <w:rsid w:val="00133537"/>
    <w:rsid w:val="00133A42"/>
    <w:rsid w:val="00133D9C"/>
    <w:rsid w:val="001341DC"/>
    <w:rsid w:val="001358E8"/>
    <w:rsid w:val="001360FB"/>
    <w:rsid w:val="0013679B"/>
    <w:rsid w:val="00140082"/>
    <w:rsid w:val="00140723"/>
    <w:rsid w:val="001416C6"/>
    <w:rsid w:val="001418C9"/>
    <w:rsid w:val="0014312C"/>
    <w:rsid w:val="001432EA"/>
    <w:rsid w:val="00143973"/>
    <w:rsid w:val="0014619C"/>
    <w:rsid w:val="001464D0"/>
    <w:rsid w:val="00147186"/>
    <w:rsid w:val="00147600"/>
    <w:rsid w:val="00147802"/>
    <w:rsid w:val="00151A77"/>
    <w:rsid w:val="00151F8F"/>
    <w:rsid w:val="001543A8"/>
    <w:rsid w:val="00155504"/>
    <w:rsid w:val="00155A59"/>
    <w:rsid w:val="00156A9C"/>
    <w:rsid w:val="00156D63"/>
    <w:rsid w:val="001600BE"/>
    <w:rsid w:val="0016137F"/>
    <w:rsid w:val="001615EB"/>
    <w:rsid w:val="0016269F"/>
    <w:rsid w:val="00162711"/>
    <w:rsid w:val="00163116"/>
    <w:rsid w:val="001651E3"/>
    <w:rsid w:val="0016646E"/>
    <w:rsid w:val="00166B49"/>
    <w:rsid w:val="00166E26"/>
    <w:rsid w:val="00167B6D"/>
    <w:rsid w:val="001715A5"/>
    <w:rsid w:val="0017225E"/>
    <w:rsid w:val="00173631"/>
    <w:rsid w:val="00174A60"/>
    <w:rsid w:val="001756D0"/>
    <w:rsid w:val="00175B09"/>
    <w:rsid w:val="001762FE"/>
    <w:rsid w:val="00176B18"/>
    <w:rsid w:val="00176E45"/>
    <w:rsid w:val="001803CC"/>
    <w:rsid w:val="00181841"/>
    <w:rsid w:val="00181F94"/>
    <w:rsid w:val="001822A9"/>
    <w:rsid w:val="001824DD"/>
    <w:rsid w:val="00182AE0"/>
    <w:rsid w:val="00183AE3"/>
    <w:rsid w:val="001856CA"/>
    <w:rsid w:val="00186254"/>
    <w:rsid w:val="001862D8"/>
    <w:rsid w:val="00186909"/>
    <w:rsid w:val="00187488"/>
    <w:rsid w:val="00187B0B"/>
    <w:rsid w:val="001915A9"/>
    <w:rsid w:val="001917AF"/>
    <w:rsid w:val="0019268D"/>
    <w:rsid w:val="00193025"/>
    <w:rsid w:val="00193ED1"/>
    <w:rsid w:val="00194A4F"/>
    <w:rsid w:val="001951EA"/>
    <w:rsid w:val="00195EAC"/>
    <w:rsid w:val="00197133"/>
    <w:rsid w:val="00197624"/>
    <w:rsid w:val="001A040D"/>
    <w:rsid w:val="001A0E01"/>
    <w:rsid w:val="001A1D77"/>
    <w:rsid w:val="001A359C"/>
    <w:rsid w:val="001A3FBD"/>
    <w:rsid w:val="001A4C82"/>
    <w:rsid w:val="001A63FE"/>
    <w:rsid w:val="001A7F95"/>
    <w:rsid w:val="001A7FCE"/>
    <w:rsid w:val="001B01FA"/>
    <w:rsid w:val="001B0A81"/>
    <w:rsid w:val="001B2C3E"/>
    <w:rsid w:val="001B2ECA"/>
    <w:rsid w:val="001B3305"/>
    <w:rsid w:val="001B3B3D"/>
    <w:rsid w:val="001B4CE2"/>
    <w:rsid w:val="001B6BB7"/>
    <w:rsid w:val="001B7955"/>
    <w:rsid w:val="001B7CB4"/>
    <w:rsid w:val="001C12B0"/>
    <w:rsid w:val="001C16F0"/>
    <w:rsid w:val="001C17E1"/>
    <w:rsid w:val="001C2174"/>
    <w:rsid w:val="001C246B"/>
    <w:rsid w:val="001C286D"/>
    <w:rsid w:val="001C3445"/>
    <w:rsid w:val="001C385D"/>
    <w:rsid w:val="001C55EB"/>
    <w:rsid w:val="001C5813"/>
    <w:rsid w:val="001C5AF1"/>
    <w:rsid w:val="001C5AFB"/>
    <w:rsid w:val="001C7E6B"/>
    <w:rsid w:val="001D01C3"/>
    <w:rsid w:val="001D05A8"/>
    <w:rsid w:val="001D0B54"/>
    <w:rsid w:val="001D0C0F"/>
    <w:rsid w:val="001D0C26"/>
    <w:rsid w:val="001D3E53"/>
    <w:rsid w:val="001D6A51"/>
    <w:rsid w:val="001D6CB5"/>
    <w:rsid w:val="001E111F"/>
    <w:rsid w:val="001E1746"/>
    <w:rsid w:val="001E39D4"/>
    <w:rsid w:val="001E46D3"/>
    <w:rsid w:val="001E556B"/>
    <w:rsid w:val="001E5DDF"/>
    <w:rsid w:val="001E6079"/>
    <w:rsid w:val="001E6DB9"/>
    <w:rsid w:val="001E7CE1"/>
    <w:rsid w:val="001F2658"/>
    <w:rsid w:val="001F2961"/>
    <w:rsid w:val="001F2B3B"/>
    <w:rsid w:val="001F2F5E"/>
    <w:rsid w:val="001F34C8"/>
    <w:rsid w:val="001F3F6E"/>
    <w:rsid w:val="001F4565"/>
    <w:rsid w:val="001F4613"/>
    <w:rsid w:val="001F775D"/>
    <w:rsid w:val="001F7D51"/>
    <w:rsid w:val="00202087"/>
    <w:rsid w:val="002024D3"/>
    <w:rsid w:val="00204AF4"/>
    <w:rsid w:val="00204B12"/>
    <w:rsid w:val="002051A7"/>
    <w:rsid w:val="00206607"/>
    <w:rsid w:val="00206AED"/>
    <w:rsid w:val="00206BF6"/>
    <w:rsid w:val="0020742E"/>
    <w:rsid w:val="00207EDC"/>
    <w:rsid w:val="00210017"/>
    <w:rsid w:val="0021052B"/>
    <w:rsid w:val="002107E7"/>
    <w:rsid w:val="00210AD7"/>
    <w:rsid w:val="00211B30"/>
    <w:rsid w:val="00212411"/>
    <w:rsid w:val="00212A9F"/>
    <w:rsid w:val="0021384C"/>
    <w:rsid w:val="002141A3"/>
    <w:rsid w:val="0021434E"/>
    <w:rsid w:val="00214DEA"/>
    <w:rsid w:val="002178D2"/>
    <w:rsid w:val="00217F64"/>
    <w:rsid w:val="002204E1"/>
    <w:rsid w:val="002213D9"/>
    <w:rsid w:val="00221EB2"/>
    <w:rsid w:val="0023064E"/>
    <w:rsid w:val="0023098A"/>
    <w:rsid w:val="00231C36"/>
    <w:rsid w:val="0023205D"/>
    <w:rsid w:val="00232542"/>
    <w:rsid w:val="00232609"/>
    <w:rsid w:val="0023331F"/>
    <w:rsid w:val="00233BD5"/>
    <w:rsid w:val="00233FF9"/>
    <w:rsid w:val="0023447B"/>
    <w:rsid w:val="0023505C"/>
    <w:rsid w:val="00235647"/>
    <w:rsid w:val="00236828"/>
    <w:rsid w:val="00237E7C"/>
    <w:rsid w:val="0024002A"/>
    <w:rsid w:val="00240299"/>
    <w:rsid w:val="00240655"/>
    <w:rsid w:val="00241622"/>
    <w:rsid w:val="00242309"/>
    <w:rsid w:val="002426D0"/>
    <w:rsid w:val="00244197"/>
    <w:rsid w:val="002460A0"/>
    <w:rsid w:val="00246828"/>
    <w:rsid w:val="00250AB5"/>
    <w:rsid w:val="00250F98"/>
    <w:rsid w:val="00252E9F"/>
    <w:rsid w:val="00254711"/>
    <w:rsid w:val="002554AF"/>
    <w:rsid w:val="002559E9"/>
    <w:rsid w:val="00255DCB"/>
    <w:rsid w:val="00255E01"/>
    <w:rsid w:val="002560B4"/>
    <w:rsid w:val="00257198"/>
    <w:rsid w:val="002604F7"/>
    <w:rsid w:val="002611B5"/>
    <w:rsid w:val="00261526"/>
    <w:rsid w:val="00261707"/>
    <w:rsid w:val="00261C52"/>
    <w:rsid w:val="00262AE0"/>
    <w:rsid w:val="00262F15"/>
    <w:rsid w:val="0026311F"/>
    <w:rsid w:val="00263C30"/>
    <w:rsid w:val="002643AA"/>
    <w:rsid w:val="00265E27"/>
    <w:rsid w:val="00266025"/>
    <w:rsid w:val="002676A3"/>
    <w:rsid w:val="00270E88"/>
    <w:rsid w:val="00271350"/>
    <w:rsid w:val="00271DA4"/>
    <w:rsid w:val="002721B3"/>
    <w:rsid w:val="00272C7A"/>
    <w:rsid w:val="0027327D"/>
    <w:rsid w:val="00273F5F"/>
    <w:rsid w:val="00274684"/>
    <w:rsid w:val="002757B0"/>
    <w:rsid w:val="0027610A"/>
    <w:rsid w:val="0027669C"/>
    <w:rsid w:val="00276D7C"/>
    <w:rsid w:val="00277716"/>
    <w:rsid w:val="0028180D"/>
    <w:rsid w:val="002819CA"/>
    <w:rsid w:val="00281DB8"/>
    <w:rsid w:val="00281FB0"/>
    <w:rsid w:val="00282435"/>
    <w:rsid w:val="00284FDF"/>
    <w:rsid w:val="00285DBD"/>
    <w:rsid w:val="0028630A"/>
    <w:rsid w:val="002865DA"/>
    <w:rsid w:val="00286A12"/>
    <w:rsid w:val="00286F8B"/>
    <w:rsid w:val="002904BC"/>
    <w:rsid w:val="0029152D"/>
    <w:rsid w:val="00291999"/>
    <w:rsid w:val="0029376B"/>
    <w:rsid w:val="00293CC0"/>
    <w:rsid w:val="00294E76"/>
    <w:rsid w:val="00295A11"/>
    <w:rsid w:val="00296523"/>
    <w:rsid w:val="00296FE1"/>
    <w:rsid w:val="00297867"/>
    <w:rsid w:val="002A1E32"/>
    <w:rsid w:val="002A1EAB"/>
    <w:rsid w:val="002A2757"/>
    <w:rsid w:val="002A3738"/>
    <w:rsid w:val="002A38F5"/>
    <w:rsid w:val="002A4ED5"/>
    <w:rsid w:val="002A6ABF"/>
    <w:rsid w:val="002A7320"/>
    <w:rsid w:val="002B0DD5"/>
    <w:rsid w:val="002B1873"/>
    <w:rsid w:val="002B19E8"/>
    <w:rsid w:val="002B233A"/>
    <w:rsid w:val="002B2666"/>
    <w:rsid w:val="002B2C52"/>
    <w:rsid w:val="002B35F5"/>
    <w:rsid w:val="002B3EE3"/>
    <w:rsid w:val="002B49CD"/>
    <w:rsid w:val="002B588F"/>
    <w:rsid w:val="002B620F"/>
    <w:rsid w:val="002B6A72"/>
    <w:rsid w:val="002B7560"/>
    <w:rsid w:val="002C0838"/>
    <w:rsid w:val="002C0C8B"/>
    <w:rsid w:val="002C1C45"/>
    <w:rsid w:val="002C27C0"/>
    <w:rsid w:val="002C2976"/>
    <w:rsid w:val="002C34FA"/>
    <w:rsid w:val="002C3BD9"/>
    <w:rsid w:val="002C3D5C"/>
    <w:rsid w:val="002C4ECA"/>
    <w:rsid w:val="002C5743"/>
    <w:rsid w:val="002C68AC"/>
    <w:rsid w:val="002C6F9A"/>
    <w:rsid w:val="002D02C2"/>
    <w:rsid w:val="002D0B9A"/>
    <w:rsid w:val="002D0F60"/>
    <w:rsid w:val="002D15FE"/>
    <w:rsid w:val="002D286B"/>
    <w:rsid w:val="002D3525"/>
    <w:rsid w:val="002D505B"/>
    <w:rsid w:val="002D69C7"/>
    <w:rsid w:val="002D6CA2"/>
    <w:rsid w:val="002D71C0"/>
    <w:rsid w:val="002D744A"/>
    <w:rsid w:val="002D7CF4"/>
    <w:rsid w:val="002E0111"/>
    <w:rsid w:val="002E149A"/>
    <w:rsid w:val="002E1E05"/>
    <w:rsid w:val="002E3B6A"/>
    <w:rsid w:val="002E433C"/>
    <w:rsid w:val="002E4AEB"/>
    <w:rsid w:val="002E4BF5"/>
    <w:rsid w:val="002E4F92"/>
    <w:rsid w:val="002E5044"/>
    <w:rsid w:val="002E5749"/>
    <w:rsid w:val="002E5A38"/>
    <w:rsid w:val="002E5D87"/>
    <w:rsid w:val="002E655E"/>
    <w:rsid w:val="002E6C79"/>
    <w:rsid w:val="002E7CB4"/>
    <w:rsid w:val="002F3559"/>
    <w:rsid w:val="002F3E78"/>
    <w:rsid w:val="002F5605"/>
    <w:rsid w:val="002F5977"/>
    <w:rsid w:val="002F5D2F"/>
    <w:rsid w:val="002F60C4"/>
    <w:rsid w:val="002F6337"/>
    <w:rsid w:val="002F6586"/>
    <w:rsid w:val="002F6940"/>
    <w:rsid w:val="003016EF"/>
    <w:rsid w:val="00301870"/>
    <w:rsid w:val="00301D7E"/>
    <w:rsid w:val="00302405"/>
    <w:rsid w:val="00303BB4"/>
    <w:rsid w:val="0030486C"/>
    <w:rsid w:val="00304CA0"/>
    <w:rsid w:val="003050F6"/>
    <w:rsid w:val="003056EF"/>
    <w:rsid w:val="00306B17"/>
    <w:rsid w:val="00306D9B"/>
    <w:rsid w:val="00307160"/>
    <w:rsid w:val="003072DE"/>
    <w:rsid w:val="00307BE9"/>
    <w:rsid w:val="003101E5"/>
    <w:rsid w:val="003104F4"/>
    <w:rsid w:val="00310D2F"/>
    <w:rsid w:val="003118FB"/>
    <w:rsid w:val="00312994"/>
    <w:rsid w:val="00312CC9"/>
    <w:rsid w:val="00313DA1"/>
    <w:rsid w:val="00316606"/>
    <w:rsid w:val="00316EAA"/>
    <w:rsid w:val="00317C44"/>
    <w:rsid w:val="003209E2"/>
    <w:rsid w:val="0032159F"/>
    <w:rsid w:val="00322800"/>
    <w:rsid w:val="00322D08"/>
    <w:rsid w:val="003234B8"/>
    <w:rsid w:val="003262D3"/>
    <w:rsid w:val="00330016"/>
    <w:rsid w:val="00331AD5"/>
    <w:rsid w:val="003320E4"/>
    <w:rsid w:val="00332CE4"/>
    <w:rsid w:val="00334C9E"/>
    <w:rsid w:val="003365E8"/>
    <w:rsid w:val="00337FA7"/>
    <w:rsid w:val="00340DA0"/>
    <w:rsid w:val="00341395"/>
    <w:rsid w:val="003430C5"/>
    <w:rsid w:val="00344240"/>
    <w:rsid w:val="00344842"/>
    <w:rsid w:val="003450AF"/>
    <w:rsid w:val="0034552E"/>
    <w:rsid w:val="00346106"/>
    <w:rsid w:val="003470BA"/>
    <w:rsid w:val="0035002E"/>
    <w:rsid w:val="00350681"/>
    <w:rsid w:val="00353DCC"/>
    <w:rsid w:val="003541BF"/>
    <w:rsid w:val="00355897"/>
    <w:rsid w:val="00356751"/>
    <w:rsid w:val="003618BD"/>
    <w:rsid w:val="0036317C"/>
    <w:rsid w:val="00363CA6"/>
    <w:rsid w:val="00363E34"/>
    <w:rsid w:val="00364AD8"/>
    <w:rsid w:val="00366806"/>
    <w:rsid w:val="003670FE"/>
    <w:rsid w:val="00370080"/>
    <w:rsid w:val="0037071F"/>
    <w:rsid w:val="00372419"/>
    <w:rsid w:val="00374683"/>
    <w:rsid w:val="00374D79"/>
    <w:rsid w:val="00375E10"/>
    <w:rsid w:val="00376650"/>
    <w:rsid w:val="00376F2D"/>
    <w:rsid w:val="00377807"/>
    <w:rsid w:val="00380622"/>
    <w:rsid w:val="00380841"/>
    <w:rsid w:val="00380BC2"/>
    <w:rsid w:val="00383107"/>
    <w:rsid w:val="00383B0D"/>
    <w:rsid w:val="00384BA9"/>
    <w:rsid w:val="00385384"/>
    <w:rsid w:val="00385B95"/>
    <w:rsid w:val="00386B9C"/>
    <w:rsid w:val="00386C06"/>
    <w:rsid w:val="00390655"/>
    <w:rsid w:val="003907F3"/>
    <w:rsid w:val="003924D9"/>
    <w:rsid w:val="00392BFE"/>
    <w:rsid w:val="003948A7"/>
    <w:rsid w:val="00394AD4"/>
    <w:rsid w:val="003964D0"/>
    <w:rsid w:val="0039691E"/>
    <w:rsid w:val="0039756B"/>
    <w:rsid w:val="003A04E7"/>
    <w:rsid w:val="003A0D2E"/>
    <w:rsid w:val="003A0F87"/>
    <w:rsid w:val="003A197A"/>
    <w:rsid w:val="003A2C7D"/>
    <w:rsid w:val="003A3955"/>
    <w:rsid w:val="003A3DA9"/>
    <w:rsid w:val="003A40CC"/>
    <w:rsid w:val="003A4445"/>
    <w:rsid w:val="003A5BDC"/>
    <w:rsid w:val="003A5C5F"/>
    <w:rsid w:val="003A6856"/>
    <w:rsid w:val="003A6F46"/>
    <w:rsid w:val="003A7628"/>
    <w:rsid w:val="003A7730"/>
    <w:rsid w:val="003A7A89"/>
    <w:rsid w:val="003B01A6"/>
    <w:rsid w:val="003B05A7"/>
    <w:rsid w:val="003B24BC"/>
    <w:rsid w:val="003B2A0C"/>
    <w:rsid w:val="003B2CBA"/>
    <w:rsid w:val="003B344B"/>
    <w:rsid w:val="003B38C1"/>
    <w:rsid w:val="003B3AB8"/>
    <w:rsid w:val="003B4DE9"/>
    <w:rsid w:val="003B57D5"/>
    <w:rsid w:val="003B616A"/>
    <w:rsid w:val="003B7464"/>
    <w:rsid w:val="003B7D08"/>
    <w:rsid w:val="003C1A60"/>
    <w:rsid w:val="003C43A9"/>
    <w:rsid w:val="003C587C"/>
    <w:rsid w:val="003C5D59"/>
    <w:rsid w:val="003C5F39"/>
    <w:rsid w:val="003C63EF"/>
    <w:rsid w:val="003C69A1"/>
    <w:rsid w:val="003D1838"/>
    <w:rsid w:val="003D1840"/>
    <w:rsid w:val="003D20C4"/>
    <w:rsid w:val="003D23A0"/>
    <w:rsid w:val="003D23D1"/>
    <w:rsid w:val="003D3574"/>
    <w:rsid w:val="003D47FE"/>
    <w:rsid w:val="003D59D1"/>
    <w:rsid w:val="003D6493"/>
    <w:rsid w:val="003D69B3"/>
    <w:rsid w:val="003E1C51"/>
    <w:rsid w:val="003E2343"/>
    <w:rsid w:val="003E3A18"/>
    <w:rsid w:val="003E45FD"/>
    <w:rsid w:val="003E5778"/>
    <w:rsid w:val="003E5DEC"/>
    <w:rsid w:val="003E6153"/>
    <w:rsid w:val="003E66E9"/>
    <w:rsid w:val="003F02C9"/>
    <w:rsid w:val="003F12D9"/>
    <w:rsid w:val="003F1325"/>
    <w:rsid w:val="003F185B"/>
    <w:rsid w:val="003F1F32"/>
    <w:rsid w:val="003F20E3"/>
    <w:rsid w:val="003F2557"/>
    <w:rsid w:val="003F3E69"/>
    <w:rsid w:val="003F4364"/>
    <w:rsid w:val="003F59A4"/>
    <w:rsid w:val="003F5E9B"/>
    <w:rsid w:val="003F708B"/>
    <w:rsid w:val="003F70D0"/>
    <w:rsid w:val="003F7C89"/>
    <w:rsid w:val="004004B4"/>
    <w:rsid w:val="004008CE"/>
    <w:rsid w:val="004014F2"/>
    <w:rsid w:val="00404EA7"/>
    <w:rsid w:val="00405BC4"/>
    <w:rsid w:val="00405C36"/>
    <w:rsid w:val="00406D6E"/>
    <w:rsid w:val="004107FF"/>
    <w:rsid w:val="00411F84"/>
    <w:rsid w:val="0041239E"/>
    <w:rsid w:val="00412D27"/>
    <w:rsid w:val="00413103"/>
    <w:rsid w:val="0041408A"/>
    <w:rsid w:val="00414222"/>
    <w:rsid w:val="00414906"/>
    <w:rsid w:val="00414F6E"/>
    <w:rsid w:val="004150E8"/>
    <w:rsid w:val="004168B0"/>
    <w:rsid w:val="00416F5A"/>
    <w:rsid w:val="00417891"/>
    <w:rsid w:val="0041796C"/>
    <w:rsid w:val="00423FEC"/>
    <w:rsid w:val="00424C41"/>
    <w:rsid w:val="00425F46"/>
    <w:rsid w:val="00427A47"/>
    <w:rsid w:val="00427C23"/>
    <w:rsid w:val="00430202"/>
    <w:rsid w:val="0043054C"/>
    <w:rsid w:val="00430B40"/>
    <w:rsid w:val="004320A6"/>
    <w:rsid w:val="0043231D"/>
    <w:rsid w:val="00433201"/>
    <w:rsid w:val="004341A1"/>
    <w:rsid w:val="00435D73"/>
    <w:rsid w:val="004361CB"/>
    <w:rsid w:val="00436A75"/>
    <w:rsid w:val="00436C4D"/>
    <w:rsid w:val="00440BD6"/>
    <w:rsid w:val="00440E64"/>
    <w:rsid w:val="00440E8E"/>
    <w:rsid w:val="0044133C"/>
    <w:rsid w:val="004415F9"/>
    <w:rsid w:val="00442EB1"/>
    <w:rsid w:val="004441D1"/>
    <w:rsid w:val="00444470"/>
    <w:rsid w:val="00445C13"/>
    <w:rsid w:val="00446073"/>
    <w:rsid w:val="004501CD"/>
    <w:rsid w:val="00452BF2"/>
    <w:rsid w:val="00453C34"/>
    <w:rsid w:val="00453E0E"/>
    <w:rsid w:val="00453E33"/>
    <w:rsid w:val="00455076"/>
    <w:rsid w:val="0045732A"/>
    <w:rsid w:val="004577F7"/>
    <w:rsid w:val="00457F5C"/>
    <w:rsid w:val="004612CC"/>
    <w:rsid w:val="004615E8"/>
    <w:rsid w:val="0046166B"/>
    <w:rsid w:val="00462DDF"/>
    <w:rsid w:val="00463028"/>
    <w:rsid w:val="00463475"/>
    <w:rsid w:val="004644CA"/>
    <w:rsid w:val="00465D4C"/>
    <w:rsid w:val="0046646E"/>
    <w:rsid w:val="00467491"/>
    <w:rsid w:val="00467983"/>
    <w:rsid w:val="0047018E"/>
    <w:rsid w:val="00470662"/>
    <w:rsid w:val="00470F73"/>
    <w:rsid w:val="004735D6"/>
    <w:rsid w:val="00473BE5"/>
    <w:rsid w:val="00473D63"/>
    <w:rsid w:val="00473EE9"/>
    <w:rsid w:val="00474712"/>
    <w:rsid w:val="00474F97"/>
    <w:rsid w:val="00475594"/>
    <w:rsid w:val="004762C7"/>
    <w:rsid w:val="00476C64"/>
    <w:rsid w:val="00476FBF"/>
    <w:rsid w:val="004772A5"/>
    <w:rsid w:val="00477CF8"/>
    <w:rsid w:val="004800DB"/>
    <w:rsid w:val="00481466"/>
    <w:rsid w:val="004815EB"/>
    <w:rsid w:val="00482944"/>
    <w:rsid w:val="00484068"/>
    <w:rsid w:val="004858FB"/>
    <w:rsid w:val="00485BC5"/>
    <w:rsid w:val="00485C0A"/>
    <w:rsid w:val="00487424"/>
    <w:rsid w:val="00487854"/>
    <w:rsid w:val="00487B15"/>
    <w:rsid w:val="00487C83"/>
    <w:rsid w:val="00487E27"/>
    <w:rsid w:val="00492269"/>
    <w:rsid w:val="0049240E"/>
    <w:rsid w:val="00492D4E"/>
    <w:rsid w:val="004933BF"/>
    <w:rsid w:val="00494DD6"/>
    <w:rsid w:val="00495760"/>
    <w:rsid w:val="0049604D"/>
    <w:rsid w:val="00497594"/>
    <w:rsid w:val="00497725"/>
    <w:rsid w:val="004978A1"/>
    <w:rsid w:val="00497B4F"/>
    <w:rsid w:val="004A0021"/>
    <w:rsid w:val="004A27B4"/>
    <w:rsid w:val="004A2A8A"/>
    <w:rsid w:val="004A3629"/>
    <w:rsid w:val="004A3708"/>
    <w:rsid w:val="004A3BEF"/>
    <w:rsid w:val="004A44C1"/>
    <w:rsid w:val="004A67D9"/>
    <w:rsid w:val="004A69E5"/>
    <w:rsid w:val="004B00B0"/>
    <w:rsid w:val="004B0AA6"/>
    <w:rsid w:val="004B2716"/>
    <w:rsid w:val="004B2EAB"/>
    <w:rsid w:val="004B306A"/>
    <w:rsid w:val="004B3744"/>
    <w:rsid w:val="004B3949"/>
    <w:rsid w:val="004B5780"/>
    <w:rsid w:val="004B5F8F"/>
    <w:rsid w:val="004C00B4"/>
    <w:rsid w:val="004C0233"/>
    <w:rsid w:val="004C2641"/>
    <w:rsid w:val="004C3096"/>
    <w:rsid w:val="004C3D43"/>
    <w:rsid w:val="004C4BE7"/>
    <w:rsid w:val="004C54A9"/>
    <w:rsid w:val="004C6F7A"/>
    <w:rsid w:val="004C7333"/>
    <w:rsid w:val="004C7BAF"/>
    <w:rsid w:val="004D1D04"/>
    <w:rsid w:val="004D1F30"/>
    <w:rsid w:val="004D25FC"/>
    <w:rsid w:val="004D267C"/>
    <w:rsid w:val="004D390C"/>
    <w:rsid w:val="004D3A40"/>
    <w:rsid w:val="004D45DA"/>
    <w:rsid w:val="004D5AC7"/>
    <w:rsid w:val="004D6AE7"/>
    <w:rsid w:val="004D723F"/>
    <w:rsid w:val="004D77D2"/>
    <w:rsid w:val="004D7DDC"/>
    <w:rsid w:val="004E0117"/>
    <w:rsid w:val="004E08F4"/>
    <w:rsid w:val="004E1E76"/>
    <w:rsid w:val="004E39EB"/>
    <w:rsid w:val="004E4B56"/>
    <w:rsid w:val="004E57CE"/>
    <w:rsid w:val="004E5AF0"/>
    <w:rsid w:val="004E5B19"/>
    <w:rsid w:val="004E5D70"/>
    <w:rsid w:val="004E60BD"/>
    <w:rsid w:val="004E75DB"/>
    <w:rsid w:val="004F0781"/>
    <w:rsid w:val="004F1A78"/>
    <w:rsid w:val="004F1C8D"/>
    <w:rsid w:val="004F1FDF"/>
    <w:rsid w:val="004F2689"/>
    <w:rsid w:val="004F29E9"/>
    <w:rsid w:val="004F4960"/>
    <w:rsid w:val="004F4CBA"/>
    <w:rsid w:val="004F714A"/>
    <w:rsid w:val="00500617"/>
    <w:rsid w:val="00500F3E"/>
    <w:rsid w:val="00504269"/>
    <w:rsid w:val="0050450B"/>
    <w:rsid w:val="00506BAE"/>
    <w:rsid w:val="00510C4F"/>
    <w:rsid w:val="005128B0"/>
    <w:rsid w:val="00512F81"/>
    <w:rsid w:val="00514735"/>
    <w:rsid w:val="00514BA8"/>
    <w:rsid w:val="00514FAD"/>
    <w:rsid w:val="0051613B"/>
    <w:rsid w:val="005161EF"/>
    <w:rsid w:val="00516A6D"/>
    <w:rsid w:val="00516CCB"/>
    <w:rsid w:val="005170EA"/>
    <w:rsid w:val="00517635"/>
    <w:rsid w:val="0052085F"/>
    <w:rsid w:val="0052133C"/>
    <w:rsid w:val="0052211D"/>
    <w:rsid w:val="00522862"/>
    <w:rsid w:val="00522E4B"/>
    <w:rsid w:val="0052366D"/>
    <w:rsid w:val="00523A70"/>
    <w:rsid w:val="005243AF"/>
    <w:rsid w:val="00525690"/>
    <w:rsid w:val="0052707F"/>
    <w:rsid w:val="00530551"/>
    <w:rsid w:val="00532552"/>
    <w:rsid w:val="00533CDE"/>
    <w:rsid w:val="0053480C"/>
    <w:rsid w:val="005349F4"/>
    <w:rsid w:val="00534CB1"/>
    <w:rsid w:val="00535EE2"/>
    <w:rsid w:val="0053632A"/>
    <w:rsid w:val="005369B4"/>
    <w:rsid w:val="00536E5B"/>
    <w:rsid w:val="00537123"/>
    <w:rsid w:val="005410CA"/>
    <w:rsid w:val="005435F8"/>
    <w:rsid w:val="00543AF9"/>
    <w:rsid w:val="00543C4C"/>
    <w:rsid w:val="00544579"/>
    <w:rsid w:val="005454A1"/>
    <w:rsid w:val="00546480"/>
    <w:rsid w:val="00547123"/>
    <w:rsid w:val="005477D4"/>
    <w:rsid w:val="00550034"/>
    <w:rsid w:val="00550488"/>
    <w:rsid w:val="00551E09"/>
    <w:rsid w:val="00551F2A"/>
    <w:rsid w:val="00553149"/>
    <w:rsid w:val="00554DBB"/>
    <w:rsid w:val="00555AD9"/>
    <w:rsid w:val="00556705"/>
    <w:rsid w:val="00556CFB"/>
    <w:rsid w:val="0055736A"/>
    <w:rsid w:val="005577DA"/>
    <w:rsid w:val="00557BDC"/>
    <w:rsid w:val="005615C9"/>
    <w:rsid w:val="005620B7"/>
    <w:rsid w:val="00563E77"/>
    <w:rsid w:val="0056451A"/>
    <w:rsid w:val="00566455"/>
    <w:rsid w:val="00566C9D"/>
    <w:rsid w:val="00566EC5"/>
    <w:rsid w:val="00567507"/>
    <w:rsid w:val="005702C3"/>
    <w:rsid w:val="0057034B"/>
    <w:rsid w:val="005723B7"/>
    <w:rsid w:val="005725EC"/>
    <w:rsid w:val="00572E73"/>
    <w:rsid w:val="005734C6"/>
    <w:rsid w:val="005741BF"/>
    <w:rsid w:val="00574568"/>
    <w:rsid w:val="00576938"/>
    <w:rsid w:val="00576CF7"/>
    <w:rsid w:val="00576DD8"/>
    <w:rsid w:val="00576ECE"/>
    <w:rsid w:val="005770A9"/>
    <w:rsid w:val="005822A3"/>
    <w:rsid w:val="00582820"/>
    <w:rsid w:val="00583913"/>
    <w:rsid w:val="005839CB"/>
    <w:rsid w:val="005853B6"/>
    <w:rsid w:val="00586EAB"/>
    <w:rsid w:val="00590D49"/>
    <w:rsid w:val="0059195A"/>
    <w:rsid w:val="005926A6"/>
    <w:rsid w:val="005946E6"/>
    <w:rsid w:val="00594DD8"/>
    <w:rsid w:val="00596054"/>
    <w:rsid w:val="005963D5"/>
    <w:rsid w:val="005963EF"/>
    <w:rsid w:val="00596581"/>
    <w:rsid w:val="00596E6B"/>
    <w:rsid w:val="00597C91"/>
    <w:rsid w:val="005A01D4"/>
    <w:rsid w:val="005A044B"/>
    <w:rsid w:val="005A144C"/>
    <w:rsid w:val="005A15F4"/>
    <w:rsid w:val="005A1779"/>
    <w:rsid w:val="005A284B"/>
    <w:rsid w:val="005A2EBD"/>
    <w:rsid w:val="005A3CC0"/>
    <w:rsid w:val="005A3ECC"/>
    <w:rsid w:val="005A42F3"/>
    <w:rsid w:val="005A4DC1"/>
    <w:rsid w:val="005A4E77"/>
    <w:rsid w:val="005A796C"/>
    <w:rsid w:val="005A7A98"/>
    <w:rsid w:val="005B042E"/>
    <w:rsid w:val="005B0669"/>
    <w:rsid w:val="005B0B3A"/>
    <w:rsid w:val="005B246D"/>
    <w:rsid w:val="005B2A7A"/>
    <w:rsid w:val="005B2BFC"/>
    <w:rsid w:val="005B3467"/>
    <w:rsid w:val="005B35FD"/>
    <w:rsid w:val="005B41F7"/>
    <w:rsid w:val="005B55B0"/>
    <w:rsid w:val="005B58EE"/>
    <w:rsid w:val="005B74B4"/>
    <w:rsid w:val="005C0234"/>
    <w:rsid w:val="005C05B8"/>
    <w:rsid w:val="005C0B5C"/>
    <w:rsid w:val="005C0E84"/>
    <w:rsid w:val="005C11B5"/>
    <w:rsid w:val="005C19C3"/>
    <w:rsid w:val="005C2330"/>
    <w:rsid w:val="005C248A"/>
    <w:rsid w:val="005C2B74"/>
    <w:rsid w:val="005C2E33"/>
    <w:rsid w:val="005C3247"/>
    <w:rsid w:val="005C49A3"/>
    <w:rsid w:val="005C56AA"/>
    <w:rsid w:val="005C5EEA"/>
    <w:rsid w:val="005C6F59"/>
    <w:rsid w:val="005C7139"/>
    <w:rsid w:val="005C726D"/>
    <w:rsid w:val="005D0549"/>
    <w:rsid w:val="005D0CE5"/>
    <w:rsid w:val="005D1964"/>
    <w:rsid w:val="005D548A"/>
    <w:rsid w:val="005D5FA1"/>
    <w:rsid w:val="005D6346"/>
    <w:rsid w:val="005D68E1"/>
    <w:rsid w:val="005D6DDC"/>
    <w:rsid w:val="005E0003"/>
    <w:rsid w:val="005E11AE"/>
    <w:rsid w:val="005E2738"/>
    <w:rsid w:val="005E3FB9"/>
    <w:rsid w:val="005E47ED"/>
    <w:rsid w:val="005E4928"/>
    <w:rsid w:val="005E52AF"/>
    <w:rsid w:val="005E5E2D"/>
    <w:rsid w:val="005E7D22"/>
    <w:rsid w:val="005F055B"/>
    <w:rsid w:val="005F1BD3"/>
    <w:rsid w:val="005F2181"/>
    <w:rsid w:val="005F365B"/>
    <w:rsid w:val="005F40B8"/>
    <w:rsid w:val="005F5877"/>
    <w:rsid w:val="005F5CFF"/>
    <w:rsid w:val="005F6A66"/>
    <w:rsid w:val="005F74C2"/>
    <w:rsid w:val="005F7748"/>
    <w:rsid w:val="005F7AE5"/>
    <w:rsid w:val="00601DC2"/>
    <w:rsid w:val="00601EBB"/>
    <w:rsid w:val="0060272A"/>
    <w:rsid w:val="00605E5B"/>
    <w:rsid w:val="00606084"/>
    <w:rsid w:val="00607CF5"/>
    <w:rsid w:val="00607DEB"/>
    <w:rsid w:val="0061001A"/>
    <w:rsid w:val="0061140A"/>
    <w:rsid w:val="00612AF5"/>
    <w:rsid w:val="00612D55"/>
    <w:rsid w:val="0061485F"/>
    <w:rsid w:val="00614ABC"/>
    <w:rsid w:val="00614E01"/>
    <w:rsid w:val="00615345"/>
    <w:rsid w:val="0061658E"/>
    <w:rsid w:val="006166FE"/>
    <w:rsid w:val="006200DA"/>
    <w:rsid w:val="00620AD1"/>
    <w:rsid w:val="00620F68"/>
    <w:rsid w:val="006219DC"/>
    <w:rsid w:val="00621F75"/>
    <w:rsid w:val="00622068"/>
    <w:rsid w:val="00622AD8"/>
    <w:rsid w:val="00623891"/>
    <w:rsid w:val="006250F7"/>
    <w:rsid w:val="006268ED"/>
    <w:rsid w:val="00626BF9"/>
    <w:rsid w:val="00627216"/>
    <w:rsid w:val="00631046"/>
    <w:rsid w:val="00631756"/>
    <w:rsid w:val="006323BD"/>
    <w:rsid w:val="006324B7"/>
    <w:rsid w:val="00635DB9"/>
    <w:rsid w:val="006360BC"/>
    <w:rsid w:val="006364F4"/>
    <w:rsid w:val="006371D8"/>
    <w:rsid w:val="00637E0F"/>
    <w:rsid w:val="00640429"/>
    <w:rsid w:val="0064060E"/>
    <w:rsid w:val="00640B98"/>
    <w:rsid w:val="00641198"/>
    <w:rsid w:val="00644A9A"/>
    <w:rsid w:val="00644E6C"/>
    <w:rsid w:val="00645C3E"/>
    <w:rsid w:val="00647821"/>
    <w:rsid w:val="00650EF2"/>
    <w:rsid w:val="00650EF3"/>
    <w:rsid w:val="0065198A"/>
    <w:rsid w:val="00651E62"/>
    <w:rsid w:val="006524CA"/>
    <w:rsid w:val="006525F8"/>
    <w:rsid w:val="006534AE"/>
    <w:rsid w:val="006538A1"/>
    <w:rsid w:val="00653AB4"/>
    <w:rsid w:val="00653D4D"/>
    <w:rsid w:val="00655A8C"/>
    <w:rsid w:val="00656075"/>
    <w:rsid w:val="0066155B"/>
    <w:rsid w:val="00661C8D"/>
    <w:rsid w:val="00661CEE"/>
    <w:rsid w:val="00662881"/>
    <w:rsid w:val="00662D3A"/>
    <w:rsid w:val="00664740"/>
    <w:rsid w:val="00664A29"/>
    <w:rsid w:val="00665042"/>
    <w:rsid w:val="00666DA5"/>
    <w:rsid w:val="0066750E"/>
    <w:rsid w:val="00671368"/>
    <w:rsid w:val="0067521C"/>
    <w:rsid w:val="00675D82"/>
    <w:rsid w:val="006760C9"/>
    <w:rsid w:val="0067617C"/>
    <w:rsid w:val="006764FC"/>
    <w:rsid w:val="00676DE0"/>
    <w:rsid w:val="00677DA3"/>
    <w:rsid w:val="0068033F"/>
    <w:rsid w:val="006808CB"/>
    <w:rsid w:val="00680B1B"/>
    <w:rsid w:val="0068115E"/>
    <w:rsid w:val="006811AE"/>
    <w:rsid w:val="00682A36"/>
    <w:rsid w:val="00683C5E"/>
    <w:rsid w:val="006841D0"/>
    <w:rsid w:val="00684310"/>
    <w:rsid w:val="00684AD9"/>
    <w:rsid w:val="00684BB0"/>
    <w:rsid w:val="00687136"/>
    <w:rsid w:val="00690607"/>
    <w:rsid w:val="006908A6"/>
    <w:rsid w:val="00691C8B"/>
    <w:rsid w:val="00692427"/>
    <w:rsid w:val="00693818"/>
    <w:rsid w:val="00693EBF"/>
    <w:rsid w:val="00694C9B"/>
    <w:rsid w:val="006951B5"/>
    <w:rsid w:val="00696481"/>
    <w:rsid w:val="00696CF0"/>
    <w:rsid w:val="006973B3"/>
    <w:rsid w:val="006A12B9"/>
    <w:rsid w:val="006A1412"/>
    <w:rsid w:val="006A28D6"/>
    <w:rsid w:val="006A2D0F"/>
    <w:rsid w:val="006A34F9"/>
    <w:rsid w:val="006A352A"/>
    <w:rsid w:val="006A37EB"/>
    <w:rsid w:val="006A4751"/>
    <w:rsid w:val="006A48ED"/>
    <w:rsid w:val="006A5535"/>
    <w:rsid w:val="006A620C"/>
    <w:rsid w:val="006A6A17"/>
    <w:rsid w:val="006A7342"/>
    <w:rsid w:val="006B0312"/>
    <w:rsid w:val="006B10E8"/>
    <w:rsid w:val="006B157D"/>
    <w:rsid w:val="006B1EE9"/>
    <w:rsid w:val="006B28C4"/>
    <w:rsid w:val="006B2D2D"/>
    <w:rsid w:val="006B3EC3"/>
    <w:rsid w:val="006B4A24"/>
    <w:rsid w:val="006B6053"/>
    <w:rsid w:val="006B62B9"/>
    <w:rsid w:val="006B6714"/>
    <w:rsid w:val="006C11F5"/>
    <w:rsid w:val="006C1443"/>
    <w:rsid w:val="006C1C00"/>
    <w:rsid w:val="006C298B"/>
    <w:rsid w:val="006C32F2"/>
    <w:rsid w:val="006C5F24"/>
    <w:rsid w:val="006C5FB3"/>
    <w:rsid w:val="006C6906"/>
    <w:rsid w:val="006C7294"/>
    <w:rsid w:val="006D0156"/>
    <w:rsid w:val="006D019B"/>
    <w:rsid w:val="006D10D5"/>
    <w:rsid w:val="006D2AFA"/>
    <w:rsid w:val="006D2CB3"/>
    <w:rsid w:val="006D369B"/>
    <w:rsid w:val="006D5A37"/>
    <w:rsid w:val="006D6246"/>
    <w:rsid w:val="006D6CB5"/>
    <w:rsid w:val="006D7A83"/>
    <w:rsid w:val="006D7E14"/>
    <w:rsid w:val="006E00DF"/>
    <w:rsid w:val="006E045E"/>
    <w:rsid w:val="006E0FC2"/>
    <w:rsid w:val="006E2A8A"/>
    <w:rsid w:val="006E2EDC"/>
    <w:rsid w:val="006E4E6D"/>
    <w:rsid w:val="006E4FFF"/>
    <w:rsid w:val="006E5A04"/>
    <w:rsid w:val="006E6E3A"/>
    <w:rsid w:val="006F0181"/>
    <w:rsid w:val="006F0935"/>
    <w:rsid w:val="006F0BA3"/>
    <w:rsid w:val="006F115C"/>
    <w:rsid w:val="006F11EF"/>
    <w:rsid w:val="006F1294"/>
    <w:rsid w:val="006F1560"/>
    <w:rsid w:val="006F1CA6"/>
    <w:rsid w:val="006F22A3"/>
    <w:rsid w:val="006F22DF"/>
    <w:rsid w:val="006F2634"/>
    <w:rsid w:val="006F2A25"/>
    <w:rsid w:val="006F2AEB"/>
    <w:rsid w:val="006F3BD5"/>
    <w:rsid w:val="006F4C09"/>
    <w:rsid w:val="006F4E86"/>
    <w:rsid w:val="006F576E"/>
    <w:rsid w:val="006F597B"/>
    <w:rsid w:val="0070360D"/>
    <w:rsid w:val="0070485E"/>
    <w:rsid w:val="00704F34"/>
    <w:rsid w:val="00705FCE"/>
    <w:rsid w:val="00707BAC"/>
    <w:rsid w:val="0071118E"/>
    <w:rsid w:val="0071149A"/>
    <w:rsid w:val="00712712"/>
    <w:rsid w:val="007128ED"/>
    <w:rsid w:val="00712EF7"/>
    <w:rsid w:val="00712F61"/>
    <w:rsid w:val="00713880"/>
    <w:rsid w:val="00713A69"/>
    <w:rsid w:val="00713B86"/>
    <w:rsid w:val="00715692"/>
    <w:rsid w:val="00716773"/>
    <w:rsid w:val="00716F43"/>
    <w:rsid w:val="0071728D"/>
    <w:rsid w:val="0071759C"/>
    <w:rsid w:val="007177F0"/>
    <w:rsid w:val="00720041"/>
    <w:rsid w:val="00720A20"/>
    <w:rsid w:val="00721143"/>
    <w:rsid w:val="00722A3D"/>
    <w:rsid w:val="00722CD4"/>
    <w:rsid w:val="0072349B"/>
    <w:rsid w:val="0072439C"/>
    <w:rsid w:val="00724DD1"/>
    <w:rsid w:val="007264BF"/>
    <w:rsid w:val="00726D8E"/>
    <w:rsid w:val="0073077E"/>
    <w:rsid w:val="00730B55"/>
    <w:rsid w:val="00731E1A"/>
    <w:rsid w:val="00732021"/>
    <w:rsid w:val="00732434"/>
    <w:rsid w:val="00733C41"/>
    <w:rsid w:val="0073423F"/>
    <w:rsid w:val="00734784"/>
    <w:rsid w:val="00735B73"/>
    <w:rsid w:val="00736141"/>
    <w:rsid w:val="00736E2A"/>
    <w:rsid w:val="00737DF0"/>
    <w:rsid w:val="007406D9"/>
    <w:rsid w:val="00741E18"/>
    <w:rsid w:val="00741FDE"/>
    <w:rsid w:val="007432B9"/>
    <w:rsid w:val="007441F0"/>
    <w:rsid w:val="00744277"/>
    <w:rsid w:val="00744A6C"/>
    <w:rsid w:val="007451A9"/>
    <w:rsid w:val="007454D0"/>
    <w:rsid w:val="00745C1C"/>
    <w:rsid w:val="00746083"/>
    <w:rsid w:val="00746906"/>
    <w:rsid w:val="007469CE"/>
    <w:rsid w:val="00751856"/>
    <w:rsid w:val="00753D26"/>
    <w:rsid w:val="0075403D"/>
    <w:rsid w:val="00754254"/>
    <w:rsid w:val="0075469E"/>
    <w:rsid w:val="0075510A"/>
    <w:rsid w:val="00756777"/>
    <w:rsid w:val="0075726E"/>
    <w:rsid w:val="0076053C"/>
    <w:rsid w:val="00760C61"/>
    <w:rsid w:val="0076139B"/>
    <w:rsid w:val="00761BB0"/>
    <w:rsid w:val="00761E67"/>
    <w:rsid w:val="00762463"/>
    <w:rsid w:val="00764136"/>
    <w:rsid w:val="00764779"/>
    <w:rsid w:val="00764D6B"/>
    <w:rsid w:val="00767C2A"/>
    <w:rsid w:val="0077013C"/>
    <w:rsid w:val="00770DC6"/>
    <w:rsid w:val="0077250E"/>
    <w:rsid w:val="0077278F"/>
    <w:rsid w:val="007727C9"/>
    <w:rsid w:val="00772D2D"/>
    <w:rsid w:val="0077380B"/>
    <w:rsid w:val="0077486C"/>
    <w:rsid w:val="00774DF5"/>
    <w:rsid w:val="00775771"/>
    <w:rsid w:val="00780290"/>
    <w:rsid w:val="00780E09"/>
    <w:rsid w:val="00781057"/>
    <w:rsid w:val="007841E5"/>
    <w:rsid w:val="0078490B"/>
    <w:rsid w:val="0078548B"/>
    <w:rsid w:val="0078550A"/>
    <w:rsid w:val="0078578C"/>
    <w:rsid w:val="00785DE3"/>
    <w:rsid w:val="00791279"/>
    <w:rsid w:val="007920D2"/>
    <w:rsid w:val="00792508"/>
    <w:rsid w:val="007935DC"/>
    <w:rsid w:val="00794777"/>
    <w:rsid w:val="00796B33"/>
    <w:rsid w:val="007A0009"/>
    <w:rsid w:val="007A0722"/>
    <w:rsid w:val="007A090F"/>
    <w:rsid w:val="007A103B"/>
    <w:rsid w:val="007A1641"/>
    <w:rsid w:val="007A1E15"/>
    <w:rsid w:val="007A2514"/>
    <w:rsid w:val="007A2664"/>
    <w:rsid w:val="007A2E5C"/>
    <w:rsid w:val="007A346A"/>
    <w:rsid w:val="007A394C"/>
    <w:rsid w:val="007A3B40"/>
    <w:rsid w:val="007A4210"/>
    <w:rsid w:val="007A4247"/>
    <w:rsid w:val="007A4A7A"/>
    <w:rsid w:val="007A4AC1"/>
    <w:rsid w:val="007A54A3"/>
    <w:rsid w:val="007A6506"/>
    <w:rsid w:val="007A6726"/>
    <w:rsid w:val="007B02E5"/>
    <w:rsid w:val="007B07C0"/>
    <w:rsid w:val="007B0F5D"/>
    <w:rsid w:val="007B16BD"/>
    <w:rsid w:val="007B1B6B"/>
    <w:rsid w:val="007B23B9"/>
    <w:rsid w:val="007B26A5"/>
    <w:rsid w:val="007B3109"/>
    <w:rsid w:val="007B3667"/>
    <w:rsid w:val="007B57E3"/>
    <w:rsid w:val="007B639D"/>
    <w:rsid w:val="007B65D8"/>
    <w:rsid w:val="007B6759"/>
    <w:rsid w:val="007B76CF"/>
    <w:rsid w:val="007C005E"/>
    <w:rsid w:val="007C0479"/>
    <w:rsid w:val="007C04C6"/>
    <w:rsid w:val="007C16B2"/>
    <w:rsid w:val="007C4F2B"/>
    <w:rsid w:val="007C56D5"/>
    <w:rsid w:val="007C5A4F"/>
    <w:rsid w:val="007C5B64"/>
    <w:rsid w:val="007C61B1"/>
    <w:rsid w:val="007C69F0"/>
    <w:rsid w:val="007C771D"/>
    <w:rsid w:val="007C7B75"/>
    <w:rsid w:val="007C7FBD"/>
    <w:rsid w:val="007D1E1D"/>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9B9"/>
    <w:rsid w:val="007E3F83"/>
    <w:rsid w:val="007E4334"/>
    <w:rsid w:val="007E5F1C"/>
    <w:rsid w:val="007E69E2"/>
    <w:rsid w:val="007E79F6"/>
    <w:rsid w:val="007E7EF7"/>
    <w:rsid w:val="007F019C"/>
    <w:rsid w:val="007F0898"/>
    <w:rsid w:val="007F1B88"/>
    <w:rsid w:val="007F292B"/>
    <w:rsid w:val="007F2D04"/>
    <w:rsid w:val="007F2FC1"/>
    <w:rsid w:val="007F4469"/>
    <w:rsid w:val="007F4868"/>
    <w:rsid w:val="007F4BF5"/>
    <w:rsid w:val="007F4F71"/>
    <w:rsid w:val="007F5536"/>
    <w:rsid w:val="007F5A81"/>
    <w:rsid w:val="007F64BD"/>
    <w:rsid w:val="007F664D"/>
    <w:rsid w:val="007F6EC3"/>
    <w:rsid w:val="007F6F4C"/>
    <w:rsid w:val="00800DB9"/>
    <w:rsid w:val="008016CC"/>
    <w:rsid w:val="00801ABE"/>
    <w:rsid w:val="00801C70"/>
    <w:rsid w:val="008021CB"/>
    <w:rsid w:val="00803A5B"/>
    <w:rsid w:val="00803CC6"/>
    <w:rsid w:val="00803F24"/>
    <w:rsid w:val="00804D60"/>
    <w:rsid w:val="00805224"/>
    <w:rsid w:val="00805552"/>
    <w:rsid w:val="00805637"/>
    <w:rsid w:val="00805F0D"/>
    <w:rsid w:val="00806158"/>
    <w:rsid w:val="008076D1"/>
    <w:rsid w:val="008079FA"/>
    <w:rsid w:val="0081022B"/>
    <w:rsid w:val="00810B69"/>
    <w:rsid w:val="00810C22"/>
    <w:rsid w:val="00810ECD"/>
    <w:rsid w:val="008121B3"/>
    <w:rsid w:val="00812A5B"/>
    <w:rsid w:val="00812A79"/>
    <w:rsid w:val="00813282"/>
    <w:rsid w:val="00813EF0"/>
    <w:rsid w:val="0081462F"/>
    <w:rsid w:val="008146B5"/>
    <w:rsid w:val="00815839"/>
    <w:rsid w:val="00816E41"/>
    <w:rsid w:val="008171A8"/>
    <w:rsid w:val="00820B40"/>
    <w:rsid w:val="00820BDA"/>
    <w:rsid w:val="00821247"/>
    <w:rsid w:val="00822A67"/>
    <w:rsid w:val="008235C7"/>
    <w:rsid w:val="00823BDC"/>
    <w:rsid w:val="00823E38"/>
    <w:rsid w:val="008248FF"/>
    <w:rsid w:val="0082525E"/>
    <w:rsid w:val="00825702"/>
    <w:rsid w:val="00827B44"/>
    <w:rsid w:val="008314D3"/>
    <w:rsid w:val="0083212D"/>
    <w:rsid w:val="0083245A"/>
    <w:rsid w:val="00832904"/>
    <w:rsid w:val="008344D4"/>
    <w:rsid w:val="00834765"/>
    <w:rsid w:val="008357AF"/>
    <w:rsid w:val="008364EC"/>
    <w:rsid w:val="00836EE3"/>
    <w:rsid w:val="00840DBD"/>
    <w:rsid w:val="00841493"/>
    <w:rsid w:val="00841666"/>
    <w:rsid w:val="00842214"/>
    <w:rsid w:val="0084286A"/>
    <w:rsid w:val="00843864"/>
    <w:rsid w:val="00843BA4"/>
    <w:rsid w:val="008443C8"/>
    <w:rsid w:val="0084490F"/>
    <w:rsid w:val="008461A9"/>
    <w:rsid w:val="00846503"/>
    <w:rsid w:val="008467BB"/>
    <w:rsid w:val="008467DF"/>
    <w:rsid w:val="00846B83"/>
    <w:rsid w:val="00846BF2"/>
    <w:rsid w:val="00847983"/>
    <w:rsid w:val="00847B3B"/>
    <w:rsid w:val="0085070E"/>
    <w:rsid w:val="00851313"/>
    <w:rsid w:val="00851C1F"/>
    <w:rsid w:val="00851DBF"/>
    <w:rsid w:val="008525E3"/>
    <w:rsid w:val="00852B4A"/>
    <w:rsid w:val="00853A15"/>
    <w:rsid w:val="00853BAD"/>
    <w:rsid w:val="00853F74"/>
    <w:rsid w:val="008540B9"/>
    <w:rsid w:val="0085501D"/>
    <w:rsid w:val="0085741E"/>
    <w:rsid w:val="0085786D"/>
    <w:rsid w:val="00857C46"/>
    <w:rsid w:val="0086041F"/>
    <w:rsid w:val="00860582"/>
    <w:rsid w:val="008613F7"/>
    <w:rsid w:val="0086220A"/>
    <w:rsid w:val="008625F2"/>
    <w:rsid w:val="0086279B"/>
    <w:rsid w:val="00867F36"/>
    <w:rsid w:val="0087081E"/>
    <w:rsid w:val="008712C4"/>
    <w:rsid w:val="00871B5F"/>
    <w:rsid w:val="00871D8F"/>
    <w:rsid w:val="00873CAB"/>
    <w:rsid w:val="008741BA"/>
    <w:rsid w:val="00874D8E"/>
    <w:rsid w:val="00875FE3"/>
    <w:rsid w:val="00876C53"/>
    <w:rsid w:val="00876E24"/>
    <w:rsid w:val="00876E82"/>
    <w:rsid w:val="00877856"/>
    <w:rsid w:val="00877C76"/>
    <w:rsid w:val="00877FAA"/>
    <w:rsid w:val="00880A91"/>
    <w:rsid w:val="00881EB4"/>
    <w:rsid w:val="00881F21"/>
    <w:rsid w:val="008829CF"/>
    <w:rsid w:val="0088354B"/>
    <w:rsid w:val="008836AC"/>
    <w:rsid w:val="0088485D"/>
    <w:rsid w:val="008851E7"/>
    <w:rsid w:val="008862CC"/>
    <w:rsid w:val="008867AE"/>
    <w:rsid w:val="008877FE"/>
    <w:rsid w:val="00890AAB"/>
    <w:rsid w:val="00890BC4"/>
    <w:rsid w:val="008911D0"/>
    <w:rsid w:val="00891F12"/>
    <w:rsid w:val="00894F4E"/>
    <w:rsid w:val="008952AB"/>
    <w:rsid w:val="00895510"/>
    <w:rsid w:val="008956E5"/>
    <w:rsid w:val="00896451"/>
    <w:rsid w:val="008969EC"/>
    <w:rsid w:val="00896BD2"/>
    <w:rsid w:val="00896FD0"/>
    <w:rsid w:val="008A102C"/>
    <w:rsid w:val="008A1125"/>
    <w:rsid w:val="008A1AD2"/>
    <w:rsid w:val="008A2E59"/>
    <w:rsid w:val="008A345A"/>
    <w:rsid w:val="008A4183"/>
    <w:rsid w:val="008A42CB"/>
    <w:rsid w:val="008A4ADF"/>
    <w:rsid w:val="008A719A"/>
    <w:rsid w:val="008B06EB"/>
    <w:rsid w:val="008B0799"/>
    <w:rsid w:val="008B183F"/>
    <w:rsid w:val="008B1AF1"/>
    <w:rsid w:val="008B4010"/>
    <w:rsid w:val="008B42D9"/>
    <w:rsid w:val="008B5336"/>
    <w:rsid w:val="008B5ABA"/>
    <w:rsid w:val="008B66B0"/>
    <w:rsid w:val="008C03AD"/>
    <w:rsid w:val="008C09C6"/>
    <w:rsid w:val="008C2F59"/>
    <w:rsid w:val="008C380D"/>
    <w:rsid w:val="008C4C77"/>
    <w:rsid w:val="008C5E54"/>
    <w:rsid w:val="008C640C"/>
    <w:rsid w:val="008C6E32"/>
    <w:rsid w:val="008C7F5A"/>
    <w:rsid w:val="008D026F"/>
    <w:rsid w:val="008D0DC3"/>
    <w:rsid w:val="008D1D2A"/>
    <w:rsid w:val="008D2190"/>
    <w:rsid w:val="008D233E"/>
    <w:rsid w:val="008D2B38"/>
    <w:rsid w:val="008D4715"/>
    <w:rsid w:val="008D48D7"/>
    <w:rsid w:val="008D5B74"/>
    <w:rsid w:val="008D6CBC"/>
    <w:rsid w:val="008D7066"/>
    <w:rsid w:val="008D799F"/>
    <w:rsid w:val="008D7B00"/>
    <w:rsid w:val="008D7CFD"/>
    <w:rsid w:val="008E1657"/>
    <w:rsid w:val="008E168D"/>
    <w:rsid w:val="008E3702"/>
    <w:rsid w:val="008E42DC"/>
    <w:rsid w:val="008E5608"/>
    <w:rsid w:val="008E5931"/>
    <w:rsid w:val="008E6EA3"/>
    <w:rsid w:val="008E7A9D"/>
    <w:rsid w:val="008E7E91"/>
    <w:rsid w:val="008F15F3"/>
    <w:rsid w:val="008F3CB7"/>
    <w:rsid w:val="008F41D6"/>
    <w:rsid w:val="008F457B"/>
    <w:rsid w:val="008F60A6"/>
    <w:rsid w:val="008F6EFE"/>
    <w:rsid w:val="008F7BF3"/>
    <w:rsid w:val="009009C5"/>
    <w:rsid w:val="00900AF1"/>
    <w:rsid w:val="009022A6"/>
    <w:rsid w:val="0090285F"/>
    <w:rsid w:val="00903062"/>
    <w:rsid w:val="0090519C"/>
    <w:rsid w:val="00905B9D"/>
    <w:rsid w:val="0090650A"/>
    <w:rsid w:val="00906809"/>
    <w:rsid w:val="00906F2C"/>
    <w:rsid w:val="009104B4"/>
    <w:rsid w:val="00912962"/>
    <w:rsid w:val="00913218"/>
    <w:rsid w:val="00914372"/>
    <w:rsid w:val="00914463"/>
    <w:rsid w:val="00914512"/>
    <w:rsid w:val="009161A5"/>
    <w:rsid w:val="00916F90"/>
    <w:rsid w:val="0091751E"/>
    <w:rsid w:val="009204C6"/>
    <w:rsid w:val="009204FC"/>
    <w:rsid w:val="00921014"/>
    <w:rsid w:val="00921C22"/>
    <w:rsid w:val="00921FE7"/>
    <w:rsid w:val="009228E7"/>
    <w:rsid w:val="0092338E"/>
    <w:rsid w:val="00923394"/>
    <w:rsid w:val="0092382D"/>
    <w:rsid w:val="009241CA"/>
    <w:rsid w:val="00924283"/>
    <w:rsid w:val="00924572"/>
    <w:rsid w:val="00924D56"/>
    <w:rsid w:val="00924E04"/>
    <w:rsid w:val="00925B16"/>
    <w:rsid w:val="00926660"/>
    <w:rsid w:val="0092681A"/>
    <w:rsid w:val="009269BC"/>
    <w:rsid w:val="00926FDF"/>
    <w:rsid w:val="00927584"/>
    <w:rsid w:val="009304E0"/>
    <w:rsid w:val="00930B94"/>
    <w:rsid w:val="00930CF3"/>
    <w:rsid w:val="00931BD2"/>
    <w:rsid w:val="009327D4"/>
    <w:rsid w:val="0093286E"/>
    <w:rsid w:val="00933DEC"/>
    <w:rsid w:val="00934177"/>
    <w:rsid w:val="00935154"/>
    <w:rsid w:val="0093552C"/>
    <w:rsid w:val="00935713"/>
    <w:rsid w:val="00935F37"/>
    <w:rsid w:val="00936B75"/>
    <w:rsid w:val="00940AC0"/>
    <w:rsid w:val="009411F7"/>
    <w:rsid w:val="009417BB"/>
    <w:rsid w:val="009419DB"/>
    <w:rsid w:val="00941E97"/>
    <w:rsid w:val="00942BAC"/>
    <w:rsid w:val="00943615"/>
    <w:rsid w:val="00944454"/>
    <w:rsid w:val="0094454A"/>
    <w:rsid w:val="009446CB"/>
    <w:rsid w:val="00944E4E"/>
    <w:rsid w:val="0094562C"/>
    <w:rsid w:val="009464F0"/>
    <w:rsid w:val="00946B3E"/>
    <w:rsid w:val="00946E64"/>
    <w:rsid w:val="009470FA"/>
    <w:rsid w:val="0095083F"/>
    <w:rsid w:val="009510D7"/>
    <w:rsid w:val="00951C9A"/>
    <w:rsid w:val="0095218C"/>
    <w:rsid w:val="00953C1C"/>
    <w:rsid w:val="009545B2"/>
    <w:rsid w:val="00954B64"/>
    <w:rsid w:val="00956566"/>
    <w:rsid w:val="0095775A"/>
    <w:rsid w:val="00957E75"/>
    <w:rsid w:val="0096084A"/>
    <w:rsid w:val="009610FE"/>
    <w:rsid w:val="00961D5C"/>
    <w:rsid w:val="00962BF1"/>
    <w:rsid w:val="0096437B"/>
    <w:rsid w:val="00964E70"/>
    <w:rsid w:val="00966883"/>
    <w:rsid w:val="0096755B"/>
    <w:rsid w:val="00967B94"/>
    <w:rsid w:val="00967CEE"/>
    <w:rsid w:val="00970109"/>
    <w:rsid w:val="00970524"/>
    <w:rsid w:val="00970862"/>
    <w:rsid w:val="009737AF"/>
    <w:rsid w:val="0097398F"/>
    <w:rsid w:val="0097407A"/>
    <w:rsid w:val="009744C3"/>
    <w:rsid w:val="00974A25"/>
    <w:rsid w:val="0097561D"/>
    <w:rsid w:val="009757E7"/>
    <w:rsid w:val="00975F79"/>
    <w:rsid w:val="00981CA1"/>
    <w:rsid w:val="009822A6"/>
    <w:rsid w:val="00982830"/>
    <w:rsid w:val="00985196"/>
    <w:rsid w:val="00985BDD"/>
    <w:rsid w:val="009868B1"/>
    <w:rsid w:val="00987BCD"/>
    <w:rsid w:val="00987DAC"/>
    <w:rsid w:val="00987FD2"/>
    <w:rsid w:val="0099275B"/>
    <w:rsid w:val="00993596"/>
    <w:rsid w:val="00993FC8"/>
    <w:rsid w:val="009943C5"/>
    <w:rsid w:val="0099538A"/>
    <w:rsid w:val="009957DD"/>
    <w:rsid w:val="0099595B"/>
    <w:rsid w:val="009959EE"/>
    <w:rsid w:val="00995AA2"/>
    <w:rsid w:val="00995FBC"/>
    <w:rsid w:val="009A0221"/>
    <w:rsid w:val="009A055A"/>
    <w:rsid w:val="009A3030"/>
    <w:rsid w:val="009A3AC2"/>
    <w:rsid w:val="009A3DB9"/>
    <w:rsid w:val="009A3F55"/>
    <w:rsid w:val="009A54D0"/>
    <w:rsid w:val="009A5A79"/>
    <w:rsid w:val="009A6DEA"/>
    <w:rsid w:val="009A75F2"/>
    <w:rsid w:val="009B0475"/>
    <w:rsid w:val="009B1CF3"/>
    <w:rsid w:val="009B3A80"/>
    <w:rsid w:val="009B4F60"/>
    <w:rsid w:val="009B60D9"/>
    <w:rsid w:val="009B7C28"/>
    <w:rsid w:val="009C0BEE"/>
    <w:rsid w:val="009C1340"/>
    <w:rsid w:val="009C141C"/>
    <w:rsid w:val="009C2572"/>
    <w:rsid w:val="009C29DD"/>
    <w:rsid w:val="009C413F"/>
    <w:rsid w:val="009C5EC8"/>
    <w:rsid w:val="009C6096"/>
    <w:rsid w:val="009C68C8"/>
    <w:rsid w:val="009C747D"/>
    <w:rsid w:val="009C7E7E"/>
    <w:rsid w:val="009D1380"/>
    <w:rsid w:val="009D19AF"/>
    <w:rsid w:val="009D287B"/>
    <w:rsid w:val="009D2AD9"/>
    <w:rsid w:val="009D3491"/>
    <w:rsid w:val="009D3914"/>
    <w:rsid w:val="009D3C38"/>
    <w:rsid w:val="009D45ED"/>
    <w:rsid w:val="009D4C3C"/>
    <w:rsid w:val="009D5BB1"/>
    <w:rsid w:val="009D7189"/>
    <w:rsid w:val="009D7DA4"/>
    <w:rsid w:val="009D7F2A"/>
    <w:rsid w:val="009E0637"/>
    <w:rsid w:val="009E08B0"/>
    <w:rsid w:val="009E0F35"/>
    <w:rsid w:val="009E31C7"/>
    <w:rsid w:val="009E3E42"/>
    <w:rsid w:val="009E5FF0"/>
    <w:rsid w:val="009E6085"/>
    <w:rsid w:val="009E612D"/>
    <w:rsid w:val="009E7813"/>
    <w:rsid w:val="009E7A8C"/>
    <w:rsid w:val="009F02C8"/>
    <w:rsid w:val="009F15E8"/>
    <w:rsid w:val="009F2A32"/>
    <w:rsid w:val="009F37C6"/>
    <w:rsid w:val="009F4F47"/>
    <w:rsid w:val="009F5C60"/>
    <w:rsid w:val="009F700B"/>
    <w:rsid w:val="009F7294"/>
    <w:rsid w:val="009F7F6B"/>
    <w:rsid w:val="00A007A2"/>
    <w:rsid w:val="00A016E5"/>
    <w:rsid w:val="00A017D3"/>
    <w:rsid w:val="00A01CC5"/>
    <w:rsid w:val="00A0339B"/>
    <w:rsid w:val="00A036BB"/>
    <w:rsid w:val="00A03D3B"/>
    <w:rsid w:val="00A04460"/>
    <w:rsid w:val="00A058B6"/>
    <w:rsid w:val="00A05F9D"/>
    <w:rsid w:val="00A06323"/>
    <w:rsid w:val="00A06DD5"/>
    <w:rsid w:val="00A07059"/>
    <w:rsid w:val="00A07196"/>
    <w:rsid w:val="00A07818"/>
    <w:rsid w:val="00A11AA0"/>
    <w:rsid w:val="00A12AE9"/>
    <w:rsid w:val="00A1377E"/>
    <w:rsid w:val="00A143AE"/>
    <w:rsid w:val="00A15619"/>
    <w:rsid w:val="00A16971"/>
    <w:rsid w:val="00A16B00"/>
    <w:rsid w:val="00A17221"/>
    <w:rsid w:val="00A215D1"/>
    <w:rsid w:val="00A25811"/>
    <w:rsid w:val="00A265E3"/>
    <w:rsid w:val="00A27BAD"/>
    <w:rsid w:val="00A308AD"/>
    <w:rsid w:val="00A30EC0"/>
    <w:rsid w:val="00A32289"/>
    <w:rsid w:val="00A3266C"/>
    <w:rsid w:val="00A32743"/>
    <w:rsid w:val="00A32878"/>
    <w:rsid w:val="00A32B26"/>
    <w:rsid w:val="00A32DBA"/>
    <w:rsid w:val="00A3307A"/>
    <w:rsid w:val="00A3344C"/>
    <w:rsid w:val="00A3521F"/>
    <w:rsid w:val="00A35CBA"/>
    <w:rsid w:val="00A36B71"/>
    <w:rsid w:val="00A37E76"/>
    <w:rsid w:val="00A40F87"/>
    <w:rsid w:val="00A41138"/>
    <w:rsid w:val="00A4159C"/>
    <w:rsid w:val="00A41703"/>
    <w:rsid w:val="00A42CEF"/>
    <w:rsid w:val="00A43AB7"/>
    <w:rsid w:val="00A44B23"/>
    <w:rsid w:val="00A44B3B"/>
    <w:rsid w:val="00A45535"/>
    <w:rsid w:val="00A45D83"/>
    <w:rsid w:val="00A509E7"/>
    <w:rsid w:val="00A51E6D"/>
    <w:rsid w:val="00A52C24"/>
    <w:rsid w:val="00A53CEB"/>
    <w:rsid w:val="00A53F7B"/>
    <w:rsid w:val="00A569F3"/>
    <w:rsid w:val="00A575C3"/>
    <w:rsid w:val="00A6014B"/>
    <w:rsid w:val="00A60D62"/>
    <w:rsid w:val="00A61588"/>
    <w:rsid w:val="00A61BD7"/>
    <w:rsid w:val="00A61C60"/>
    <w:rsid w:val="00A61FC2"/>
    <w:rsid w:val="00A62CD2"/>
    <w:rsid w:val="00A62FBD"/>
    <w:rsid w:val="00A63099"/>
    <w:rsid w:val="00A63C3F"/>
    <w:rsid w:val="00A64761"/>
    <w:rsid w:val="00A64E1C"/>
    <w:rsid w:val="00A65AF4"/>
    <w:rsid w:val="00A669A7"/>
    <w:rsid w:val="00A67329"/>
    <w:rsid w:val="00A67E20"/>
    <w:rsid w:val="00A70427"/>
    <w:rsid w:val="00A71E59"/>
    <w:rsid w:val="00A72A2C"/>
    <w:rsid w:val="00A7309C"/>
    <w:rsid w:val="00A730FC"/>
    <w:rsid w:val="00A74917"/>
    <w:rsid w:val="00A74C78"/>
    <w:rsid w:val="00A74EB4"/>
    <w:rsid w:val="00A7645E"/>
    <w:rsid w:val="00A77F54"/>
    <w:rsid w:val="00A808DB"/>
    <w:rsid w:val="00A8215A"/>
    <w:rsid w:val="00A842D8"/>
    <w:rsid w:val="00A84EAC"/>
    <w:rsid w:val="00A902C3"/>
    <w:rsid w:val="00A90A16"/>
    <w:rsid w:val="00A92D46"/>
    <w:rsid w:val="00A93586"/>
    <w:rsid w:val="00A93704"/>
    <w:rsid w:val="00A9423A"/>
    <w:rsid w:val="00A94D56"/>
    <w:rsid w:val="00A9544C"/>
    <w:rsid w:val="00A969B8"/>
    <w:rsid w:val="00A96CC5"/>
    <w:rsid w:val="00A97965"/>
    <w:rsid w:val="00A97B14"/>
    <w:rsid w:val="00A97E01"/>
    <w:rsid w:val="00AA093B"/>
    <w:rsid w:val="00AA0CA2"/>
    <w:rsid w:val="00AA0D0C"/>
    <w:rsid w:val="00AA2572"/>
    <w:rsid w:val="00AA2777"/>
    <w:rsid w:val="00AA288A"/>
    <w:rsid w:val="00AA3654"/>
    <w:rsid w:val="00AA4D26"/>
    <w:rsid w:val="00AA5264"/>
    <w:rsid w:val="00AA6050"/>
    <w:rsid w:val="00AA6D09"/>
    <w:rsid w:val="00AA74E9"/>
    <w:rsid w:val="00AA7BEB"/>
    <w:rsid w:val="00AB330C"/>
    <w:rsid w:val="00AB3BDF"/>
    <w:rsid w:val="00AB3F24"/>
    <w:rsid w:val="00AB4862"/>
    <w:rsid w:val="00AB5532"/>
    <w:rsid w:val="00AB5843"/>
    <w:rsid w:val="00AB6149"/>
    <w:rsid w:val="00AB7239"/>
    <w:rsid w:val="00AB7CA5"/>
    <w:rsid w:val="00AC0919"/>
    <w:rsid w:val="00AC0F2D"/>
    <w:rsid w:val="00AC2741"/>
    <w:rsid w:val="00AC39F8"/>
    <w:rsid w:val="00AC3A47"/>
    <w:rsid w:val="00AC3B55"/>
    <w:rsid w:val="00AC53AE"/>
    <w:rsid w:val="00AC67F2"/>
    <w:rsid w:val="00AC7443"/>
    <w:rsid w:val="00AD25FC"/>
    <w:rsid w:val="00AD2FF3"/>
    <w:rsid w:val="00AD33FC"/>
    <w:rsid w:val="00AD60F5"/>
    <w:rsid w:val="00AD641C"/>
    <w:rsid w:val="00AE19EE"/>
    <w:rsid w:val="00AE2C94"/>
    <w:rsid w:val="00AE4B0B"/>
    <w:rsid w:val="00AE4BCD"/>
    <w:rsid w:val="00AE4C16"/>
    <w:rsid w:val="00AE5BB6"/>
    <w:rsid w:val="00AE61B4"/>
    <w:rsid w:val="00AE6226"/>
    <w:rsid w:val="00AF0914"/>
    <w:rsid w:val="00AF150F"/>
    <w:rsid w:val="00AF1681"/>
    <w:rsid w:val="00AF1834"/>
    <w:rsid w:val="00AF4BE6"/>
    <w:rsid w:val="00AF4ECF"/>
    <w:rsid w:val="00AF69A1"/>
    <w:rsid w:val="00B0053E"/>
    <w:rsid w:val="00B0138B"/>
    <w:rsid w:val="00B01AA4"/>
    <w:rsid w:val="00B02723"/>
    <w:rsid w:val="00B03282"/>
    <w:rsid w:val="00B03671"/>
    <w:rsid w:val="00B0439B"/>
    <w:rsid w:val="00B052A5"/>
    <w:rsid w:val="00B055A6"/>
    <w:rsid w:val="00B0590B"/>
    <w:rsid w:val="00B059B9"/>
    <w:rsid w:val="00B05B86"/>
    <w:rsid w:val="00B06848"/>
    <w:rsid w:val="00B06B33"/>
    <w:rsid w:val="00B06E21"/>
    <w:rsid w:val="00B07697"/>
    <w:rsid w:val="00B07CE9"/>
    <w:rsid w:val="00B07F59"/>
    <w:rsid w:val="00B07FBB"/>
    <w:rsid w:val="00B1035A"/>
    <w:rsid w:val="00B105BC"/>
    <w:rsid w:val="00B1080B"/>
    <w:rsid w:val="00B1089B"/>
    <w:rsid w:val="00B11C89"/>
    <w:rsid w:val="00B1328F"/>
    <w:rsid w:val="00B13978"/>
    <w:rsid w:val="00B14B1A"/>
    <w:rsid w:val="00B202BA"/>
    <w:rsid w:val="00B2397A"/>
    <w:rsid w:val="00B24021"/>
    <w:rsid w:val="00B24162"/>
    <w:rsid w:val="00B26293"/>
    <w:rsid w:val="00B27661"/>
    <w:rsid w:val="00B30AB4"/>
    <w:rsid w:val="00B30B1A"/>
    <w:rsid w:val="00B30E6A"/>
    <w:rsid w:val="00B311DC"/>
    <w:rsid w:val="00B322F2"/>
    <w:rsid w:val="00B32C49"/>
    <w:rsid w:val="00B33B4F"/>
    <w:rsid w:val="00B33E10"/>
    <w:rsid w:val="00B34D85"/>
    <w:rsid w:val="00B356CB"/>
    <w:rsid w:val="00B35C5D"/>
    <w:rsid w:val="00B36A59"/>
    <w:rsid w:val="00B41D4D"/>
    <w:rsid w:val="00B42FDE"/>
    <w:rsid w:val="00B457FC"/>
    <w:rsid w:val="00B462B8"/>
    <w:rsid w:val="00B467AA"/>
    <w:rsid w:val="00B46A99"/>
    <w:rsid w:val="00B46F70"/>
    <w:rsid w:val="00B4783D"/>
    <w:rsid w:val="00B47879"/>
    <w:rsid w:val="00B51276"/>
    <w:rsid w:val="00B51880"/>
    <w:rsid w:val="00B51A3E"/>
    <w:rsid w:val="00B52457"/>
    <w:rsid w:val="00B5429B"/>
    <w:rsid w:val="00B54870"/>
    <w:rsid w:val="00B548D0"/>
    <w:rsid w:val="00B54A2D"/>
    <w:rsid w:val="00B54C2A"/>
    <w:rsid w:val="00B554B4"/>
    <w:rsid w:val="00B556C4"/>
    <w:rsid w:val="00B55991"/>
    <w:rsid w:val="00B62FF8"/>
    <w:rsid w:val="00B633D9"/>
    <w:rsid w:val="00B6418A"/>
    <w:rsid w:val="00B64BB9"/>
    <w:rsid w:val="00B6681E"/>
    <w:rsid w:val="00B66D18"/>
    <w:rsid w:val="00B714F7"/>
    <w:rsid w:val="00B71E16"/>
    <w:rsid w:val="00B73EE5"/>
    <w:rsid w:val="00B7411D"/>
    <w:rsid w:val="00B74D42"/>
    <w:rsid w:val="00B74E8C"/>
    <w:rsid w:val="00B75142"/>
    <w:rsid w:val="00B77621"/>
    <w:rsid w:val="00B8199C"/>
    <w:rsid w:val="00B81C4D"/>
    <w:rsid w:val="00B821CE"/>
    <w:rsid w:val="00B835C7"/>
    <w:rsid w:val="00B83C13"/>
    <w:rsid w:val="00B866BC"/>
    <w:rsid w:val="00B86D25"/>
    <w:rsid w:val="00B87C47"/>
    <w:rsid w:val="00B900CB"/>
    <w:rsid w:val="00B90C13"/>
    <w:rsid w:val="00B91ED1"/>
    <w:rsid w:val="00B932E1"/>
    <w:rsid w:val="00B9346D"/>
    <w:rsid w:val="00B938AB"/>
    <w:rsid w:val="00B939E4"/>
    <w:rsid w:val="00B93BBC"/>
    <w:rsid w:val="00B93F3B"/>
    <w:rsid w:val="00B94A88"/>
    <w:rsid w:val="00B95339"/>
    <w:rsid w:val="00B95D53"/>
    <w:rsid w:val="00B9647A"/>
    <w:rsid w:val="00B96D8B"/>
    <w:rsid w:val="00BA00B7"/>
    <w:rsid w:val="00BA07CC"/>
    <w:rsid w:val="00BA1232"/>
    <w:rsid w:val="00BA1523"/>
    <w:rsid w:val="00BA15F3"/>
    <w:rsid w:val="00BA167F"/>
    <w:rsid w:val="00BA28E4"/>
    <w:rsid w:val="00BA37E5"/>
    <w:rsid w:val="00BA39F7"/>
    <w:rsid w:val="00BA3D47"/>
    <w:rsid w:val="00BA5289"/>
    <w:rsid w:val="00BA635A"/>
    <w:rsid w:val="00BA7440"/>
    <w:rsid w:val="00BA7C0C"/>
    <w:rsid w:val="00BA7CE0"/>
    <w:rsid w:val="00BB0420"/>
    <w:rsid w:val="00BB06E7"/>
    <w:rsid w:val="00BB1AF3"/>
    <w:rsid w:val="00BB1E91"/>
    <w:rsid w:val="00BB271C"/>
    <w:rsid w:val="00BB2A3D"/>
    <w:rsid w:val="00BB2B6E"/>
    <w:rsid w:val="00BB3532"/>
    <w:rsid w:val="00BB5195"/>
    <w:rsid w:val="00BB5461"/>
    <w:rsid w:val="00BB5465"/>
    <w:rsid w:val="00BB5597"/>
    <w:rsid w:val="00BB55C1"/>
    <w:rsid w:val="00BB6654"/>
    <w:rsid w:val="00BB6E79"/>
    <w:rsid w:val="00BC220A"/>
    <w:rsid w:val="00BC2D31"/>
    <w:rsid w:val="00BC4F73"/>
    <w:rsid w:val="00BC5108"/>
    <w:rsid w:val="00BC5595"/>
    <w:rsid w:val="00BC5E91"/>
    <w:rsid w:val="00BC6045"/>
    <w:rsid w:val="00BC6B3D"/>
    <w:rsid w:val="00BC6FDE"/>
    <w:rsid w:val="00BC7015"/>
    <w:rsid w:val="00BD041E"/>
    <w:rsid w:val="00BD27F0"/>
    <w:rsid w:val="00BD439D"/>
    <w:rsid w:val="00BD46D3"/>
    <w:rsid w:val="00BD4FFF"/>
    <w:rsid w:val="00BD579F"/>
    <w:rsid w:val="00BD595C"/>
    <w:rsid w:val="00BD624E"/>
    <w:rsid w:val="00BD67F5"/>
    <w:rsid w:val="00BD6DD1"/>
    <w:rsid w:val="00BD790B"/>
    <w:rsid w:val="00BD7CFE"/>
    <w:rsid w:val="00BE223E"/>
    <w:rsid w:val="00BE28A5"/>
    <w:rsid w:val="00BE2BF5"/>
    <w:rsid w:val="00BE2E80"/>
    <w:rsid w:val="00BE4405"/>
    <w:rsid w:val="00BE4931"/>
    <w:rsid w:val="00BE4996"/>
    <w:rsid w:val="00BE4D3F"/>
    <w:rsid w:val="00BE67E4"/>
    <w:rsid w:val="00BE7121"/>
    <w:rsid w:val="00BE7244"/>
    <w:rsid w:val="00BE749A"/>
    <w:rsid w:val="00BE7E19"/>
    <w:rsid w:val="00BE7FCC"/>
    <w:rsid w:val="00BF006A"/>
    <w:rsid w:val="00BF01E9"/>
    <w:rsid w:val="00BF0997"/>
    <w:rsid w:val="00BF0C6E"/>
    <w:rsid w:val="00BF1B93"/>
    <w:rsid w:val="00BF2BBF"/>
    <w:rsid w:val="00BF35BF"/>
    <w:rsid w:val="00BF3BDE"/>
    <w:rsid w:val="00BF4366"/>
    <w:rsid w:val="00BF5543"/>
    <w:rsid w:val="00BF57EB"/>
    <w:rsid w:val="00BF6E76"/>
    <w:rsid w:val="00BF722B"/>
    <w:rsid w:val="00C011D8"/>
    <w:rsid w:val="00C01D62"/>
    <w:rsid w:val="00C032F7"/>
    <w:rsid w:val="00C0331B"/>
    <w:rsid w:val="00C03385"/>
    <w:rsid w:val="00C0434F"/>
    <w:rsid w:val="00C0649A"/>
    <w:rsid w:val="00C06A74"/>
    <w:rsid w:val="00C07601"/>
    <w:rsid w:val="00C07783"/>
    <w:rsid w:val="00C11020"/>
    <w:rsid w:val="00C11437"/>
    <w:rsid w:val="00C114F8"/>
    <w:rsid w:val="00C11C57"/>
    <w:rsid w:val="00C124D8"/>
    <w:rsid w:val="00C12B16"/>
    <w:rsid w:val="00C12C70"/>
    <w:rsid w:val="00C1577C"/>
    <w:rsid w:val="00C15A6A"/>
    <w:rsid w:val="00C1697C"/>
    <w:rsid w:val="00C16B45"/>
    <w:rsid w:val="00C16E5D"/>
    <w:rsid w:val="00C20FDC"/>
    <w:rsid w:val="00C21D19"/>
    <w:rsid w:val="00C21EC2"/>
    <w:rsid w:val="00C222E2"/>
    <w:rsid w:val="00C224D5"/>
    <w:rsid w:val="00C2343F"/>
    <w:rsid w:val="00C238C8"/>
    <w:rsid w:val="00C23A55"/>
    <w:rsid w:val="00C243CC"/>
    <w:rsid w:val="00C25FF3"/>
    <w:rsid w:val="00C27AEC"/>
    <w:rsid w:val="00C3191C"/>
    <w:rsid w:val="00C31E71"/>
    <w:rsid w:val="00C32191"/>
    <w:rsid w:val="00C32484"/>
    <w:rsid w:val="00C32535"/>
    <w:rsid w:val="00C3349B"/>
    <w:rsid w:val="00C34610"/>
    <w:rsid w:val="00C34694"/>
    <w:rsid w:val="00C34ADE"/>
    <w:rsid w:val="00C34F81"/>
    <w:rsid w:val="00C35AB6"/>
    <w:rsid w:val="00C36854"/>
    <w:rsid w:val="00C36982"/>
    <w:rsid w:val="00C37098"/>
    <w:rsid w:val="00C37B54"/>
    <w:rsid w:val="00C40C01"/>
    <w:rsid w:val="00C422CD"/>
    <w:rsid w:val="00C432B1"/>
    <w:rsid w:val="00C43A0D"/>
    <w:rsid w:val="00C43B8B"/>
    <w:rsid w:val="00C44CCC"/>
    <w:rsid w:val="00C452CB"/>
    <w:rsid w:val="00C45858"/>
    <w:rsid w:val="00C45966"/>
    <w:rsid w:val="00C45F84"/>
    <w:rsid w:val="00C467B3"/>
    <w:rsid w:val="00C47D67"/>
    <w:rsid w:val="00C47DC8"/>
    <w:rsid w:val="00C503C7"/>
    <w:rsid w:val="00C5051B"/>
    <w:rsid w:val="00C50772"/>
    <w:rsid w:val="00C51824"/>
    <w:rsid w:val="00C522EF"/>
    <w:rsid w:val="00C53BA6"/>
    <w:rsid w:val="00C54C9C"/>
    <w:rsid w:val="00C55D93"/>
    <w:rsid w:val="00C56B32"/>
    <w:rsid w:val="00C578FE"/>
    <w:rsid w:val="00C57EA7"/>
    <w:rsid w:val="00C57FF9"/>
    <w:rsid w:val="00C601DB"/>
    <w:rsid w:val="00C602C0"/>
    <w:rsid w:val="00C61110"/>
    <w:rsid w:val="00C614DC"/>
    <w:rsid w:val="00C621AF"/>
    <w:rsid w:val="00C625F4"/>
    <w:rsid w:val="00C63816"/>
    <w:rsid w:val="00C648BE"/>
    <w:rsid w:val="00C64968"/>
    <w:rsid w:val="00C65B33"/>
    <w:rsid w:val="00C661B6"/>
    <w:rsid w:val="00C66B5E"/>
    <w:rsid w:val="00C672E3"/>
    <w:rsid w:val="00C7064B"/>
    <w:rsid w:val="00C70B38"/>
    <w:rsid w:val="00C728B2"/>
    <w:rsid w:val="00C746F6"/>
    <w:rsid w:val="00C75ED3"/>
    <w:rsid w:val="00C7665B"/>
    <w:rsid w:val="00C769C9"/>
    <w:rsid w:val="00C77486"/>
    <w:rsid w:val="00C7753B"/>
    <w:rsid w:val="00C80468"/>
    <w:rsid w:val="00C804DA"/>
    <w:rsid w:val="00C80F3A"/>
    <w:rsid w:val="00C81A9B"/>
    <w:rsid w:val="00C81D1A"/>
    <w:rsid w:val="00C82667"/>
    <w:rsid w:val="00C832BA"/>
    <w:rsid w:val="00C84547"/>
    <w:rsid w:val="00C84E07"/>
    <w:rsid w:val="00C85F32"/>
    <w:rsid w:val="00C86BF7"/>
    <w:rsid w:val="00C87218"/>
    <w:rsid w:val="00C877C5"/>
    <w:rsid w:val="00C9037F"/>
    <w:rsid w:val="00C90D97"/>
    <w:rsid w:val="00C91EEF"/>
    <w:rsid w:val="00C9333C"/>
    <w:rsid w:val="00C93347"/>
    <w:rsid w:val="00C938E6"/>
    <w:rsid w:val="00C943AF"/>
    <w:rsid w:val="00C978D5"/>
    <w:rsid w:val="00C97C68"/>
    <w:rsid w:val="00CA028A"/>
    <w:rsid w:val="00CA0458"/>
    <w:rsid w:val="00CA05A8"/>
    <w:rsid w:val="00CA0687"/>
    <w:rsid w:val="00CA16B8"/>
    <w:rsid w:val="00CA1A0B"/>
    <w:rsid w:val="00CA1BC1"/>
    <w:rsid w:val="00CA1F51"/>
    <w:rsid w:val="00CA3CA8"/>
    <w:rsid w:val="00CA6C69"/>
    <w:rsid w:val="00CA7415"/>
    <w:rsid w:val="00CA793E"/>
    <w:rsid w:val="00CB140C"/>
    <w:rsid w:val="00CB1EA5"/>
    <w:rsid w:val="00CB2C50"/>
    <w:rsid w:val="00CB2C77"/>
    <w:rsid w:val="00CB5025"/>
    <w:rsid w:val="00CC01C8"/>
    <w:rsid w:val="00CC10BE"/>
    <w:rsid w:val="00CC307E"/>
    <w:rsid w:val="00CC36F6"/>
    <w:rsid w:val="00CC416E"/>
    <w:rsid w:val="00CC4487"/>
    <w:rsid w:val="00CC4E85"/>
    <w:rsid w:val="00CC5A90"/>
    <w:rsid w:val="00CC5F26"/>
    <w:rsid w:val="00CC65EC"/>
    <w:rsid w:val="00CC79F2"/>
    <w:rsid w:val="00CC7B4C"/>
    <w:rsid w:val="00CD092F"/>
    <w:rsid w:val="00CD0DED"/>
    <w:rsid w:val="00CD122C"/>
    <w:rsid w:val="00CD12A8"/>
    <w:rsid w:val="00CD159F"/>
    <w:rsid w:val="00CD187E"/>
    <w:rsid w:val="00CD1D0D"/>
    <w:rsid w:val="00CD210C"/>
    <w:rsid w:val="00CD22E6"/>
    <w:rsid w:val="00CD28C3"/>
    <w:rsid w:val="00CD37AE"/>
    <w:rsid w:val="00CD3C63"/>
    <w:rsid w:val="00CD40DA"/>
    <w:rsid w:val="00CD43A0"/>
    <w:rsid w:val="00CD48C8"/>
    <w:rsid w:val="00CD590D"/>
    <w:rsid w:val="00CD68D4"/>
    <w:rsid w:val="00CD6D5B"/>
    <w:rsid w:val="00CD6E90"/>
    <w:rsid w:val="00CD7432"/>
    <w:rsid w:val="00CD74B0"/>
    <w:rsid w:val="00CE043F"/>
    <w:rsid w:val="00CE051F"/>
    <w:rsid w:val="00CE0B38"/>
    <w:rsid w:val="00CE116C"/>
    <w:rsid w:val="00CE1E77"/>
    <w:rsid w:val="00CE30E6"/>
    <w:rsid w:val="00CE6020"/>
    <w:rsid w:val="00CF024B"/>
    <w:rsid w:val="00CF1ADE"/>
    <w:rsid w:val="00CF237F"/>
    <w:rsid w:val="00CF2D6E"/>
    <w:rsid w:val="00CF3A39"/>
    <w:rsid w:val="00CF3B76"/>
    <w:rsid w:val="00CF5DB1"/>
    <w:rsid w:val="00CF776F"/>
    <w:rsid w:val="00CF7C81"/>
    <w:rsid w:val="00D0070C"/>
    <w:rsid w:val="00D02198"/>
    <w:rsid w:val="00D021A1"/>
    <w:rsid w:val="00D041B8"/>
    <w:rsid w:val="00D045C8"/>
    <w:rsid w:val="00D05E47"/>
    <w:rsid w:val="00D05ED6"/>
    <w:rsid w:val="00D06116"/>
    <w:rsid w:val="00D06991"/>
    <w:rsid w:val="00D079DD"/>
    <w:rsid w:val="00D101E4"/>
    <w:rsid w:val="00D10DDA"/>
    <w:rsid w:val="00D11D48"/>
    <w:rsid w:val="00D128B7"/>
    <w:rsid w:val="00D12B3F"/>
    <w:rsid w:val="00D12C88"/>
    <w:rsid w:val="00D1322C"/>
    <w:rsid w:val="00D1383B"/>
    <w:rsid w:val="00D14945"/>
    <w:rsid w:val="00D15151"/>
    <w:rsid w:val="00D15EC2"/>
    <w:rsid w:val="00D16102"/>
    <w:rsid w:val="00D17545"/>
    <w:rsid w:val="00D17769"/>
    <w:rsid w:val="00D17B01"/>
    <w:rsid w:val="00D17DB4"/>
    <w:rsid w:val="00D200B8"/>
    <w:rsid w:val="00D2062B"/>
    <w:rsid w:val="00D21A9D"/>
    <w:rsid w:val="00D23325"/>
    <w:rsid w:val="00D25BC4"/>
    <w:rsid w:val="00D27438"/>
    <w:rsid w:val="00D30D12"/>
    <w:rsid w:val="00D31587"/>
    <w:rsid w:val="00D31606"/>
    <w:rsid w:val="00D31721"/>
    <w:rsid w:val="00D31A0F"/>
    <w:rsid w:val="00D32474"/>
    <w:rsid w:val="00D33719"/>
    <w:rsid w:val="00D33B12"/>
    <w:rsid w:val="00D373EA"/>
    <w:rsid w:val="00D40B5D"/>
    <w:rsid w:val="00D40B62"/>
    <w:rsid w:val="00D40D18"/>
    <w:rsid w:val="00D41921"/>
    <w:rsid w:val="00D420EB"/>
    <w:rsid w:val="00D42211"/>
    <w:rsid w:val="00D42636"/>
    <w:rsid w:val="00D42F92"/>
    <w:rsid w:val="00D43782"/>
    <w:rsid w:val="00D458FD"/>
    <w:rsid w:val="00D45A62"/>
    <w:rsid w:val="00D45ABC"/>
    <w:rsid w:val="00D467D9"/>
    <w:rsid w:val="00D46B44"/>
    <w:rsid w:val="00D46B57"/>
    <w:rsid w:val="00D46B58"/>
    <w:rsid w:val="00D47627"/>
    <w:rsid w:val="00D504CA"/>
    <w:rsid w:val="00D50C5D"/>
    <w:rsid w:val="00D50F2F"/>
    <w:rsid w:val="00D51473"/>
    <w:rsid w:val="00D51F11"/>
    <w:rsid w:val="00D52DFD"/>
    <w:rsid w:val="00D530DC"/>
    <w:rsid w:val="00D532A9"/>
    <w:rsid w:val="00D54D53"/>
    <w:rsid w:val="00D54E0A"/>
    <w:rsid w:val="00D555BF"/>
    <w:rsid w:val="00D56110"/>
    <w:rsid w:val="00D56841"/>
    <w:rsid w:val="00D579DA"/>
    <w:rsid w:val="00D57A0A"/>
    <w:rsid w:val="00D57F38"/>
    <w:rsid w:val="00D601B9"/>
    <w:rsid w:val="00D6024C"/>
    <w:rsid w:val="00D60E69"/>
    <w:rsid w:val="00D61F9C"/>
    <w:rsid w:val="00D62001"/>
    <w:rsid w:val="00D63AFB"/>
    <w:rsid w:val="00D63F1D"/>
    <w:rsid w:val="00D63F3D"/>
    <w:rsid w:val="00D64AF5"/>
    <w:rsid w:val="00D70898"/>
    <w:rsid w:val="00D70DE8"/>
    <w:rsid w:val="00D70F18"/>
    <w:rsid w:val="00D7316A"/>
    <w:rsid w:val="00D73199"/>
    <w:rsid w:val="00D7357D"/>
    <w:rsid w:val="00D73C0D"/>
    <w:rsid w:val="00D73CBB"/>
    <w:rsid w:val="00D73E29"/>
    <w:rsid w:val="00D73F62"/>
    <w:rsid w:val="00D75798"/>
    <w:rsid w:val="00D757AB"/>
    <w:rsid w:val="00D81248"/>
    <w:rsid w:val="00D825E9"/>
    <w:rsid w:val="00D830E1"/>
    <w:rsid w:val="00D839F3"/>
    <w:rsid w:val="00D8448D"/>
    <w:rsid w:val="00D87AB1"/>
    <w:rsid w:val="00D923C0"/>
    <w:rsid w:val="00D92603"/>
    <w:rsid w:val="00D92BD9"/>
    <w:rsid w:val="00D9440D"/>
    <w:rsid w:val="00D94AFF"/>
    <w:rsid w:val="00D9518D"/>
    <w:rsid w:val="00D96FF7"/>
    <w:rsid w:val="00DA09B2"/>
    <w:rsid w:val="00DA27B2"/>
    <w:rsid w:val="00DA31D6"/>
    <w:rsid w:val="00DA559D"/>
    <w:rsid w:val="00DA5E14"/>
    <w:rsid w:val="00DA6C52"/>
    <w:rsid w:val="00DA77A0"/>
    <w:rsid w:val="00DB0490"/>
    <w:rsid w:val="00DB16BA"/>
    <w:rsid w:val="00DB18D7"/>
    <w:rsid w:val="00DB1B39"/>
    <w:rsid w:val="00DB218A"/>
    <w:rsid w:val="00DB333C"/>
    <w:rsid w:val="00DB394F"/>
    <w:rsid w:val="00DB3DBF"/>
    <w:rsid w:val="00DB50FD"/>
    <w:rsid w:val="00DB55AC"/>
    <w:rsid w:val="00DB6E8D"/>
    <w:rsid w:val="00DB7BE2"/>
    <w:rsid w:val="00DC0953"/>
    <w:rsid w:val="00DC27E6"/>
    <w:rsid w:val="00DC2B66"/>
    <w:rsid w:val="00DC3EEE"/>
    <w:rsid w:val="00DC4148"/>
    <w:rsid w:val="00DC472F"/>
    <w:rsid w:val="00DC4DD3"/>
    <w:rsid w:val="00DC5BA3"/>
    <w:rsid w:val="00DC6F07"/>
    <w:rsid w:val="00DC7D25"/>
    <w:rsid w:val="00DD291C"/>
    <w:rsid w:val="00DD293F"/>
    <w:rsid w:val="00DD2F8A"/>
    <w:rsid w:val="00DD34E6"/>
    <w:rsid w:val="00DD3CA9"/>
    <w:rsid w:val="00DD5CBC"/>
    <w:rsid w:val="00DD7208"/>
    <w:rsid w:val="00DD7674"/>
    <w:rsid w:val="00DE01FA"/>
    <w:rsid w:val="00DE0C68"/>
    <w:rsid w:val="00DE16A9"/>
    <w:rsid w:val="00DE3260"/>
    <w:rsid w:val="00DE4385"/>
    <w:rsid w:val="00DE4B3F"/>
    <w:rsid w:val="00DE71F0"/>
    <w:rsid w:val="00DE72C4"/>
    <w:rsid w:val="00DF049A"/>
    <w:rsid w:val="00DF18A5"/>
    <w:rsid w:val="00DF25AC"/>
    <w:rsid w:val="00DF2E5D"/>
    <w:rsid w:val="00DF35BA"/>
    <w:rsid w:val="00DF35F2"/>
    <w:rsid w:val="00DF3757"/>
    <w:rsid w:val="00DF3936"/>
    <w:rsid w:val="00DF3BDD"/>
    <w:rsid w:val="00DF5CC2"/>
    <w:rsid w:val="00DF5D47"/>
    <w:rsid w:val="00DF5E4A"/>
    <w:rsid w:val="00DF7F2C"/>
    <w:rsid w:val="00E0081B"/>
    <w:rsid w:val="00E00C73"/>
    <w:rsid w:val="00E00FCD"/>
    <w:rsid w:val="00E013DB"/>
    <w:rsid w:val="00E015F3"/>
    <w:rsid w:val="00E0233F"/>
    <w:rsid w:val="00E038A9"/>
    <w:rsid w:val="00E05185"/>
    <w:rsid w:val="00E05AAD"/>
    <w:rsid w:val="00E05C07"/>
    <w:rsid w:val="00E05E23"/>
    <w:rsid w:val="00E06F52"/>
    <w:rsid w:val="00E074B7"/>
    <w:rsid w:val="00E07AE4"/>
    <w:rsid w:val="00E10AE4"/>
    <w:rsid w:val="00E10F0A"/>
    <w:rsid w:val="00E11C38"/>
    <w:rsid w:val="00E12273"/>
    <w:rsid w:val="00E12DB7"/>
    <w:rsid w:val="00E130E9"/>
    <w:rsid w:val="00E13248"/>
    <w:rsid w:val="00E134D2"/>
    <w:rsid w:val="00E141E4"/>
    <w:rsid w:val="00E162A5"/>
    <w:rsid w:val="00E16BA9"/>
    <w:rsid w:val="00E17DFF"/>
    <w:rsid w:val="00E21919"/>
    <w:rsid w:val="00E21952"/>
    <w:rsid w:val="00E22E8D"/>
    <w:rsid w:val="00E22EDA"/>
    <w:rsid w:val="00E23895"/>
    <w:rsid w:val="00E24BBE"/>
    <w:rsid w:val="00E24C1D"/>
    <w:rsid w:val="00E25A96"/>
    <w:rsid w:val="00E26973"/>
    <w:rsid w:val="00E26A3B"/>
    <w:rsid w:val="00E30A23"/>
    <w:rsid w:val="00E30D9C"/>
    <w:rsid w:val="00E30DE0"/>
    <w:rsid w:val="00E31EB0"/>
    <w:rsid w:val="00E32171"/>
    <w:rsid w:val="00E32D8B"/>
    <w:rsid w:val="00E34BBE"/>
    <w:rsid w:val="00E3611A"/>
    <w:rsid w:val="00E369E5"/>
    <w:rsid w:val="00E36B2D"/>
    <w:rsid w:val="00E375D7"/>
    <w:rsid w:val="00E4023B"/>
    <w:rsid w:val="00E40CEA"/>
    <w:rsid w:val="00E423E9"/>
    <w:rsid w:val="00E43203"/>
    <w:rsid w:val="00E438C3"/>
    <w:rsid w:val="00E43C21"/>
    <w:rsid w:val="00E43E6C"/>
    <w:rsid w:val="00E43F8B"/>
    <w:rsid w:val="00E47359"/>
    <w:rsid w:val="00E47441"/>
    <w:rsid w:val="00E504CD"/>
    <w:rsid w:val="00E50C78"/>
    <w:rsid w:val="00E51919"/>
    <w:rsid w:val="00E52753"/>
    <w:rsid w:val="00E52860"/>
    <w:rsid w:val="00E52F09"/>
    <w:rsid w:val="00E5447B"/>
    <w:rsid w:val="00E554AD"/>
    <w:rsid w:val="00E569DC"/>
    <w:rsid w:val="00E56C41"/>
    <w:rsid w:val="00E602E4"/>
    <w:rsid w:val="00E606E6"/>
    <w:rsid w:val="00E61CFF"/>
    <w:rsid w:val="00E639F2"/>
    <w:rsid w:val="00E63EFF"/>
    <w:rsid w:val="00E67BD8"/>
    <w:rsid w:val="00E706A0"/>
    <w:rsid w:val="00E713A1"/>
    <w:rsid w:val="00E71C01"/>
    <w:rsid w:val="00E72925"/>
    <w:rsid w:val="00E74AAC"/>
    <w:rsid w:val="00E757C5"/>
    <w:rsid w:val="00E75FCC"/>
    <w:rsid w:val="00E75FFD"/>
    <w:rsid w:val="00E76F03"/>
    <w:rsid w:val="00E77A32"/>
    <w:rsid w:val="00E80EFF"/>
    <w:rsid w:val="00E813E5"/>
    <w:rsid w:val="00E81F81"/>
    <w:rsid w:val="00E8319B"/>
    <w:rsid w:val="00E83D26"/>
    <w:rsid w:val="00E83DF5"/>
    <w:rsid w:val="00E83F8B"/>
    <w:rsid w:val="00E84121"/>
    <w:rsid w:val="00E85AA6"/>
    <w:rsid w:val="00E865A2"/>
    <w:rsid w:val="00E910A6"/>
    <w:rsid w:val="00E91222"/>
    <w:rsid w:val="00E917A7"/>
    <w:rsid w:val="00E933EE"/>
    <w:rsid w:val="00E93461"/>
    <w:rsid w:val="00E9427A"/>
    <w:rsid w:val="00E94930"/>
    <w:rsid w:val="00E94956"/>
    <w:rsid w:val="00E952EB"/>
    <w:rsid w:val="00E95966"/>
    <w:rsid w:val="00E96539"/>
    <w:rsid w:val="00E968BF"/>
    <w:rsid w:val="00EA0312"/>
    <w:rsid w:val="00EA0397"/>
    <w:rsid w:val="00EA0CC5"/>
    <w:rsid w:val="00EA0F3B"/>
    <w:rsid w:val="00EA11FD"/>
    <w:rsid w:val="00EA220F"/>
    <w:rsid w:val="00EA3B0A"/>
    <w:rsid w:val="00EA3F7B"/>
    <w:rsid w:val="00EA4359"/>
    <w:rsid w:val="00EA5131"/>
    <w:rsid w:val="00EA5384"/>
    <w:rsid w:val="00EA6A2D"/>
    <w:rsid w:val="00EA7FD4"/>
    <w:rsid w:val="00EB0F83"/>
    <w:rsid w:val="00EB13CB"/>
    <w:rsid w:val="00EB151F"/>
    <w:rsid w:val="00EB2136"/>
    <w:rsid w:val="00EB2490"/>
    <w:rsid w:val="00EB315C"/>
    <w:rsid w:val="00EB5C29"/>
    <w:rsid w:val="00EB5F3E"/>
    <w:rsid w:val="00EB6FEA"/>
    <w:rsid w:val="00EC0756"/>
    <w:rsid w:val="00EC095E"/>
    <w:rsid w:val="00EC1554"/>
    <w:rsid w:val="00EC1DBF"/>
    <w:rsid w:val="00EC277F"/>
    <w:rsid w:val="00EC2C7A"/>
    <w:rsid w:val="00EC4FC5"/>
    <w:rsid w:val="00EC55C8"/>
    <w:rsid w:val="00EC5B20"/>
    <w:rsid w:val="00EC62ED"/>
    <w:rsid w:val="00EC64BF"/>
    <w:rsid w:val="00EC6A2B"/>
    <w:rsid w:val="00EC6DE0"/>
    <w:rsid w:val="00EC70BE"/>
    <w:rsid w:val="00ED010D"/>
    <w:rsid w:val="00ED09A3"/>
    <w:rsid w:val="00ED0D74"/>
    <w:rsid w:val="00ED303D"/>
    <w:rsid w:val="00ED3AFC"/>
    <w:rsid w:val="00ED41D9"/>
    <w:rsid w:val="00ED6276"/>
    <w:rsid w:val="00ED6AB3"/>
    <w:rsid w:val="00EE1071"/>
    <w:rsid w:val="00EE109C"/>
    <w:rsid w:val="00EE11F2"/>
    <w:rsid w:val="00EE1AA2"/>
    <w:rsid w:val="00EE2701"/>
    <w:rsid w:val="00EE28ED"/>
    <w:rsid w:val="00EE319C"/>
    <w:rsid w:val="00EE3543"/>
    <w:rsid w:val="00EE411C"/>
    <w:rsid w:val="00EE4147"/>
    <w:rsid w:val="00EE4E8D"/>
    <w:rsid w:val="00EF03D8"/>
    <w:rsid w:val="00EF0959"/>
    <w:rsid w:val="00EF0B7A"/>
    <w:rsid w:val="00EF1904"/>
    <w:rsid w:val="00EF259A"/>
    <w:rsid w:val="00EF3CF9"/>
    <w:rsid w:val="00EF420E"/>
    <w:rsid w:val="00EF43F7"/>
    <w:rsid w:val="00EF4508"/>
    <w:rsid w:val="00EF4B20"/>
    <w:rsid w:val="00EF4D01"/>
    <w:rsid w:val="00F009B9"/>
    <w:rsid w:val="00F00FE6"/>
    <w:rsid w:val="00F01562"/>
    <w:rsid w:val="00F02125"/>
    <w:rsid w:val="00F03B3A"/>
    <w:rsid w:val="00F055B4"/>
    <w:rsid w:val="00F05658"/>
    <w:rsid w:val="00F06A6D"/>
    <w:rsid w:val="00F06DCD"/>
    <w:rsid w:val="00F10127"/>
    <w:rsid w:val="00F10560"/>
    <w:rsid w:val="00F10EE1"/>
    <w:rsid w:val="00F11A81"/>
    <w:rsid w:val="00F12C4D"/>
    <w:rsid w:val="00F13EAA"/>
    <w:rsid w:val="00F13ED6"/>
    <w:rsid w:val="00F144FA"/>
    <w:rsid w:val="00F148D5"/>
    <w:rsid w:val="00F14F30"/>
    <w:rsid w:val="00F15A9D"/>
    <w:rsid w:val="00F15E79"/>
    <w:rsid w:val="00F16A0F"/>
    <w:rsid w:val="00F17C0B"/>
    <w:rsid w:val="00F20154"/>
    <w:rsid w:val="00F20611"/>
    <w:rsid w:val="00F20770"/>
    <w:rsid w:val="00F21551"/>
    <w:rsid w:val="00F21EA0"/>
    <w:rsid w:val="00F25007"/>
    <w:rsid w:val="00F25DFE"/>
    <w:rsid w:val="00F27F72"/>
    <w:rsid w:val="00F3099E"/>
    <w:rsid w:val="00F31058"/>
    <w:rsid w:val="00F33693"/>
    <w:rsid w:val="00F35A66"/>
    <w:rsid w:val="00F35AA4"/>
    <w:rsid w:val="00F35BF8"/>
    <w:rsid w:val="00F41C4D"/>
    <w:rsid w:val="00F42A1D"/>
    <w:rsid w:val="00F43700"/>
    <w:rsid w:val="00F437AC"/>
    <w:rsid w:val="00F437E2"/>
    <w:rsid w:val="00F444A2"/>
    <w:rsid w:val="00F446F5"/>
    <w:rsid w:val="00F4579B"/>
    <w:rsid w:val="00F45D2B"/>
    <w:rsid w:val="00F462A4"/>
    <w:rsid w:val="00F466F1"/>
    <w:rsid w:val="00F47FEA"/>
    <w:rsid w:val="00F50554"/>
    <w:rsid w:val="00F507B2"/>
    <w:rsid w:val="00F52AC5"/>
    <w:rsid w:val="00F54877"/>
    <w:rsid w:val="00F5601A"/>
    <w:rsid w:val="00F56209"/>
    <w:rsid w:val="00F57AC1"/>
    <w:rsid w:val="00F6234B"/>
    <w:rsid w:val="00F62583"/>
    <w:rsid w:val="00F627D9"/>
    <w:rsid w:val="00F62D96"/>
    <w:rsid w:val="00F62EDA"/>
    <w:rsid w:val="00F6316C"/>
    <w:rsid w:val="00F65027"/>
    <w:rsid w:val="00F70170"/>
    <w:rsid w:val="00F70576"/>
    <w:rsid w:val="00F7098B"/>
    <w:rsid w:val="00F70D0F"/>
    <w:rsid w:val="00F72B69"/>
    <w:rsid w:val="00F72B6D"/>
    <w:rsid w:val="00F72D05"/>
    <w:rsid w:val="00F72F2C"/>
    <w:rsid w:val="00F731BF"/>
    <w:rsid w:val="00F73350"/>
    <w:rsid w:val="00F7337B"/>
    <w:rsid w:val="00F736D6"/>
    <w:rsid w:val="00F73F2C"/>
    <w:rsid w:val="00F73FE0"/>
    <w:rsid w:val="00F75122"/>
    <w:rsid w:val="00F758D9"/>
    <w:rsid w:val="00F800E8"/>
    <w:rsid w:val="00F8237B"/>
    <w:rsid w:val="00F8367B"/>
    <w:rsid w:val="00F83764"/>
    <w:rsid w:val="00F840A9"/>
    <w:rsid w:val="00F84D83"/>
    <w:rsid w:val="00F856A4"/>
    <w:rsid w:val="00F856D8"/>
    <w:rsid w:val="00F8593B"/>
    <w:rsid w:val="00F85C51"/>
    <w:rsid w:val="00F85CC0"/>
    <w:rsid w:val="00F85EE0"/>
    <w:rsid w:val="00F8609B"/>
    <w:rsid w:val="00F86D0B"/>
    <w:rsid w:val="00F876F1"/>
    <w:rsid w:val="00F87F78"/>
    <w:rsid w:val="00F90496"/>
    <w:rsid w:val="00F90EBD"/>
    <w:rsid w:val="00F91886"/>
    <w:rsid w:val="00F932CB"/>
    <w:rsid w:val="00F94F5F"/>
    <w:rsid w:val="00F95553"/>
    <w:rsid w:val="00F96445"/>
    <w:rsid w:val="00F96D46"/>
    <w:rsid w:val="00FA1FD6"/>
    <w:rsid w:val="00FA33DF"/>
    <w:rsid w:val="00FA3805"/>
    <w:rsid w:val="00FA3AC1"/>
    <w:rsid w:val="00FA5917"/>
    <w:rsid w:val="00FA7EA8"/>
    <w:rsid w:val="00FB1F4F"/>
    <w:rsid w:val="00FB23F6"/>
    <w:rsid w:val="00FB2540"/>
    <w:rsid w:val="00FB2B0B"/>
    <w:rsid w:val="00FB33FE"/>
    <w:rsid w:val="00FB365A"/>
    <w:rsid w:val="00FB4480"/>
    <w:rsid w:val="00FB4ED2"/>
    <w:rsid w:val="00FB55F3"/>
    <w:rsid w:val="00FB5A07"/>
    <w:rsid w:val="00FB5E08"/>
    <w:rsid w:val="00FB7DD6"/>
    <w:rsid w:val="00FC0F23"/>
    <w:rsid w:val="00FC12A3"/>
    <w:rsid w:val="00FC149A"/>
    <w:rsid w:val="00FC2448"/>
    <w:rsid w:val="00FC274B"/>
    <w:rsid w:val="00FC2FD0"/>
    <w:rsid w:val="00FC3030"/>
    <w:rsid w:val="00FC3686"/>
    <w:rsid w:val="00FC37F4"/>
    <w:rsid w:val="00FC48C6"/>
    <w:rsid w:val="00FC5017"/>
    <w:rsid w:val="00FD0114"/>
    <w:rsid w:val="00FD2098"/>
    <w:rsid w:val="00FD26BA"/>
    <w:rsid w:val="00FD27A6"/>
    <w:rsid w:val="00FD28F9"/>
    <w:rsid w:val="00FD2C66"/>
    <w:rsid w:val="00FD2DEB"/>
    <w:rsid w:val="00FD31BF"/>
    <w:rsid w:val="00FD44D2"/>
    <w:rsid w:val="00FD452A"/>
    <w:rsid w:val="00FD491D"/>
    <w:rsid w:val="00FD4E21"/>
    <w:rsid w:val="00FD4F38"/>
    <w:rsid w:val="00FE0275"/>
    <w:rsid w:val="00FE11FF"/>
    <w:rsid w:val="00FE21AD"/>
    <w:rsid w:val="00FE453B"/>
    <w:rsid w:val="00FE49CC"/>
    <w:rsid w:val="00FE51C4"/>
    <w:rsid w:val="00FE5C7E"/>
    <w:rsid w:val="00FE5F5A"/>
    <w:rsid w:val="00FE712D"/>
    <w:rsid w:val="00FE7DA0"/>
    <w:rsid w:val="00FF05B5"/>
    <w:rsid w:val="00FF212B"/>
    <w:rsid w:val="00FF2494"/>
    <w:rsid w:val="00FF33E0"/>
    <w:rsid w:val="00FF35FA"/>
    <w:rsid w:val="00FF39BD"/>
    <w:rsid w:val="00FF413B"/>
    <w:rsid w:val="00FF540B"/>
    <w:rsid w:val="00FF60C1"/>
    <w:rsid w:val="00FF67C3"/>
    <w:rsid w:val="00FF6B3C"/>
    <w:rsid w:val="00FF6F4C"/>
    <w:rsid w:val="00FF7B11"/>
    <w:rsid w:val="00FF7CD5"/>
    <w:rsid w:val="025674A6"/>
    <w:rsid w:val="04F45D50"/>
    <w:rsid w:val="08800BD6"/>
    <w:rsid w:val="0957535F"/>
    <w:rsid w:val="0C944EB9"/>
    <w:rsid w:val="0CBB3049"/>
    <w:rsid w:val="0DAB1564"/>
    <w:rsid w:val="0EE41B4B"/>
    <w:rsid w:val="0F0F388A"/>
    <w:rsid w:val="0F7F6343"/>
    <w:rsid w:val="0FB0474F"/>
    <w:rsid w:val="100E0E23"/>
    <w:rsid w:val="10AD1A09"/>
    <w:rsid w:val="11387A33"/>
    <w:rsid w:val="117F087D"/>
    <w:rsid w:val="11B60016"/>
    <w:rsid w:val="13B17211"/>
    <w:rsid w:val="15982E04"/>
    <w:rsid w:val="165921C1"/>
    <w:rsid w:val="17974DC1"/>
    <w:rsid w:val="17F35CEC"/>
    <w:rsid w:val="19853F2F"/>
    <w:rsid w:val="1E6D7CAF"/>
    <w:rsid w:val="1F026EAD"/>
    <w:rsid w:val="1F4C3235"/>
    <w:rsid w:val="21F229A5"/>
    <w:rsid w:val="23BF0FAD"/>
    <w:rsid w:val="27FA253C"/>
    <w:rsid w:val="29177195"/>
    <w:rsid w:val="2A45603E"/>
    <w:rsid w:val="2EDC0C65"/>
    <w:rsid w:val="2F4C7AA6"/>
    <w:rsid w:val="2F9E2118"/>
    <w:rsid w:val="30127046"/>
    <w:rsid w:val="31161842"/>
    <w:rsid w:val="311E4D1D"/>
    <w:rsid w:val="38773FCD"/>
    <w:rsid w:val="397A06E1"/>
    <w:rsid w:val="3B8D35E4"/>
    <w:rsid w:val="3B9F23F4"/>
    <w:rsid w:val="3C82217A"/>
    <w:rsid w:val="3D027F9E"/>
    <w:rsid w:val="3F234470"/>
    <w:rsid w:val="40A435AC"/>
    <w:rsid w:val="43006D78"/>
    <w:rsid w:val="43015811"/>
    <w:rsid w:val="43832973"/>
    <w:rsid w:val="43C401ED"/>
    <w:rsid w:val="44191BBB"/>
    <w:rsid w:val="454B3FF6"/>
    <w:rsid w:val="459C2AA4"/>
    <w:rsid w:val="466C68EE"/>
    <w:rsid w:val="4675088B"/>
    <w:rsid w:val="46F13959"/>
    <w:rsid w:val="47DD3140"/>
    <w:rsid w:val="48B57574"/>
    <w:rsid w:val="49636428"/>
    <w:rsid w:val="4A2B43F6"/>
    <w:rsid w:val="4D0F0ADB"/>
    <w:rsid w:val="4D697710"/>
    <w:rsid w:val="4DE109A9"/>
    <w:rsid w:val="4DF47BFD"/>
    <w:rsid w:val="4EDF237F"/>
    <w:rsid w:val="4FA3181F"/>
    <w:rsid w:val="503F29AA"/>
    <w:rsid w:val="51710A02"/>
    <w:rsid w:val="56D37020"/>
    <w:rsid w:val="56E04EE6"/>
    <w:rsid w:val="5782275B"/>
    <w:rsid w:val="57C00874"/>
    <w:rsid w:val="58893484"/>
    <w:rsid w:val="5AF00ACF"/>
    <w:rsid w:val="5CEE19DF"/>
    <w:rsid w:val="5DD60DF1"/>
    <w:rsid w:val="5EF534F9"/>
    <w:rsid w:val="5F006625"/>
    <w:rsid w:val="5F5E3448"/>
    <w:rsid w:val="5FAE5D89"/>
    <w:rsid w:val="625E6303"/>
    <w:rsid w:val="627703DF"/>
    <w:rsid w:val="62F7544F"/>
    <w:rsid w:val="63B82D47"/>
    <w:rsid w:val="64800857"/>
    <w:rsid w:val="64DE5290"/>
    <w:rsid w:val="64EF09EB"/>
    <w:rsid w:val="65AE6681"/>
    <w:rsid w:val="66D76900"/>
    <w:rsid w:val="67342ADD"/>
    <w:rsid w:val="67BC5ABE"/>
    <w:rsid w:val="67C47F0C"/>
    <w:rsid w:val="67E450CE"/>
    <w:rsid w:val="68795138"/>
    <w:rsid w:val="687E4741"/>
    <w:rsid w:val="69400B1F"/>
    <w:rsid w:val="6B811C71"/>
    <w:rsid w:val="6CFC3CA5"/>
    <w:rsid w:val="6D1F1741"/>
    <w:rsid w:val="6D8E05D0"/>
    <w:rsid w:val="6E1703AC"/>
    <w:rsid w:val="70672272"/>
    <w:rsid w:val="70C20326"/>
    <w:rsid w:val="71213CDA"/>
    <w:rsid w:val="73890F17"/>
    <w:rsid w:val="73CD3073"/>
    <w:rsid w:val="74D925D0"/>
    <w:rsid w:val="759E16AA"/>
    <w:rsid w:val="75C17839"/>
    <w:rsid w:val="764B632B"/>
    <w:rsid w:val="76557EC3"/>
    <w:rsid w:val="7704100D"/>
    <w:rsid w:val="770D60E9"/>
    <w:rsid w:val="7A7E7F2D"/>
    <w:rsid w:val="7BE57DD3"/>
    <w:rsid w:val="7C7475B1"/>
    <w:rsid w:val="7D9C12B8"/>
    <w:rsid w:val="7DA7329E"/>
    <w:rsid w:val="7F5646F6"/>
    <w:rsid w:val="7F9D3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412259"/>
  <w15:docId w15:val="{5BD18AD9-3453-4041-B74C-E6F495F9E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snapToGrid w:val="0"/>
      <w:spacing w:line="560" w:lineRule="exact"/>
    </w:pPr>
    <w:rPr>
      <w:rFonts w:ascii="方正仿宋_GBK" w:eastAsia="方正仿宋_GBK"/>
      <w:b/>
      <w:bCs/>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1">
    <w:name w:val="Subtitle"/>
    <w:basedOn w:val="a"/>
    <w:next w:val="a"/>
    <w:link w:val="af2"/>
    <w:uiPriority w:val="11"/>
    <w:qFormat/>
    <w:pPr>
      <w:spacing w:before="240" w:after="60" w:line="312" w:lineRule="auto"/>
      <w:jc w:val="center"/>
      <w:outlineLvl w:val="1"/>
    </w:pPr>
    <w:rPr>
      <w:b/>
      <w:bCs/>
      <w:kern w:val="28"/>
      <w:sz w:val="32"/>
      <w:szCs w:val="32"/>
    </w:rPr>
  </w:style>
  <w:style w:type="paragraph" w:styleId="af3">
    <w:name w:val="footnote text"/>
    <w:basedOn w:val="a"/>
    <w:link w:val="af4"/>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5">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6">
    <w:name w:val="annotation subject"/>
    <w:basedOn w:val="a3"/>
    <w:next w:val="a3"/>
    <w:link w:val="af7"/>
    <w:uiPriority w:val="99"/>
    <w:semiHidden/>
    <w:unhideWhenUsed/>
    <w:qFormat/>
    <w:rPr>
      <w:b/>
      <w:bCs/>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rPr>
  </w:style>
  <w:style w:type="character" w:styleId="afa">
    <w:name w:val="FollowedHyperlink"/>
    <w:basedOn w:val="a0"/>
    <w:uiPriority w:val="99"/>
    <w:semiHidden/>
    <w:unhideWhenUsed/>
    <w:qFormat/>
    <w:rPr>
      <w:color w:val="800080" w:themeColor="followedHyperlink"/>
      <w:u w:val="single"/>
    </w:rPr>
  </w:style>
  <w:style w:type="character" w:styleId="afb">
    <w:name w:val="Hyperlink"/>
    <w:basedOn w:val="a0"/>
    <w:uiPriority w:val="99"/>
    <w:unhideWhenUsed/>
    <w:qFormat/>
    <w:rPr>
      <w:color w:val="0000FF" w:themeColor="hyperlink"/>
      <w:u w:val="single"/>
    </w:rPr>
  </w:style>
  <w:style w:type="character" w:styleId="afc">
    <w:name w:val="annotation reference"/>
    <w:basedOn w:val="a0"/>
    <w:uiPriority w:val="99"/>
    <w:unhideWhenUsed/>
    <w:qFormat/>
    <w:rPr>
      <w:sz w:val="21"/>
      <w:szCs w:val="21"/>
    </w:rPr>
  </w:style>
  <w:style w:type="character" w:styleId="afd">
    <w:name w:val="footnote reference"/>
    <w:basedOn w:val="a0"/>
    <w:uiPriority w:val="99"/>
    <w:unhideWhenUsed/>
    <w:qFormat/>
    <w:rPr>
      <w:vertAlign w:val="superscript"/>
    </w:rPr>
  </w:style>
  <w:style w:type="paragraph" w:styleId="afe">
    <w:name w:val="List Paragraph"/>
    <w:basedOn w:val="a"/>
    <w:link w:val="aff"/>
    <w:uiPriority w:val="1"/>
    <w:qFormat/>
    <w:pPr>
      <w:ind w:firstLineChars="200" w:firstLine="420"/>
    </w:pPr>
  </w:style>
  <w:style w:type="character" w:customStyle="1" w:styleId="af0">
    <w:name w:val="页眉 字符"/>
    <w:basedOn w:val="a0"/>
    <w:link w:val="af"/>
    <w:uiPriority w:val="99"/>
    <w:qFormat/>
    <w:rPr>
      <w:rFonts w:asciiTheme="minorHAnsi" w:eastAsiaTheme="minorEastAsia"/>
      <w:sz w:val="18"/>
      <w:szCs w:val="18"/>
    </w:rPr>
  </w:style>
  <w:style w:type="character" w:customStyle="1" w:styleId="ae">
    <w:name w:val="页脚 字符"/>
    <w:basedOn w:val="a0"/>
    <w:link w:val="ad"/>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7">
    <w:name w:val="批注主题 字符"/>
    <w:basedOn w:val="a4"/>
    <w:link w:val="af6"/>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
    <w:name w:val="列表段落 字符"/>
    <w:basedOn w:val="a0"/>
    <w:link w:val="afe"/>
    <w:uiPriority w:val="1"/>
    <w:qFormat/>
    <w:rPr>
      <w:rFonts w:asciiTheme="minorHAnsi" w:eastAsiaTheme="minorEastAsia"/>
      <w:sz w:val="21"/>
      <w:szCs w:val="22"/>
    </w:rPr>
  </w:style>
  <w:style w:type="character" w:customStyle="1" w:styleId="b63ee27f-4cf3-414c-9275-d88e3f90795e0">
    <w:name w:val="b63ee27f-4cf3-414c-9275-d88e3f90795e 字符"/>
    <w:basedOn w:val="aff"/>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0">
    <w:name w:val="一级标题"/>
    <w:basedOn w:val="a"/>
    <w:link w:val="aff1"/>
    <w:qFormat/>
    <w:rPr>
      <w:rFonts w:ascii="方正仿宋_GBK" w:eastAsia="方正仿宋_GBK"/>
      <w:b/>
      <w:bCs/>
      <w:sz w:val="32"/>
      <w:szCs w:val="32"/>
    </w:rPr>
  </w:style>
  <w:style w:type="character" w:customStyle="1" w:styleId="aff1">
    <w:name w:val="一级标题 字符"/>
    <w:basedOn w:val="a0"/>
    <w:link w:val="aff0"/>
    <w:qFormat/>
    <w:rPr>
      <w:b/>
      <w:bCs/>
      <w:sz w:val="32"/>
      <w:szCs w:val="32"/>
    </w:rPr>
  </w:style>
  <w:style w:type="paragraph" w:customStyle="1" w:styleId="aff2">
    <w:name w:val="二级标题"/>
    <w:basedOn w:val="a"/>
    <w:link w:val="aff3"/>
    <w:qFormat/>
    <w:rPr>
      <w:rFonts w:ascii="方正仿宋_GBK" w:eastAsia="方正仿宋_GBK"/>
      <w:b/>
      <w:bCs/>
      <w:sz w:val="32"/>
      <w:szCs w:val="32"/>
    </w:rPr>
  </w:style>
  <w:style w:type="character" w:customStyle="1" w:styleId="aff3">
    <w:name w:val="二级标题 字符"/>
    <w:basedOn w:val="a0"/>
    <w:link w:val="aff2"/>
    <w:qFormat/>
    <w:rPr>
      <w:b/>
      <w:bCs/>
      <w:sz w:val="32"/>
      <w:szCs w:val="32"/>
    </w:rPr>
  </w:style>
  <w:style w:type="character" w:customStyle="1" w:styleId="ac">
    <w:name w:val="批注框文本 字符"/>
    <w:basedOn w:val="a0"/>
    <w:link w:val="ab"/>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hAnsi="Calibri"/>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2"/>
    <w:link w:val="13"/>
    <w:qFormat/>
    <w:pPr>
      <w:spacing w:line="560" w:lineRule="exact"/>
      <w:ind w:firstLineChars="220" w:firstLine="707"/>
    </w:pPr>
  </w:style>
  <w:style w:type="character" w:customStyle="1" w:styleId="13">
    <w:name w:val="样式1 字符"/>
    <w:basedOn w:val="aff3"/>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2">
    <w:name w:val="副标题 字符"/>
    <w:basedOn w:val="a0"/>
    <w:link w:val="af1"/>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4">
    <w:name w:val="脚注文本 字符"/>
    <w:basedOn w:val="a0"/>
    <w:link w:val="af3"/>
    <w:uiPriority w:val="99"/>
    <w:qFormat/>
    <w:rPr>
      <w:rFonts w:asciiTheme="minorHAnsi" w:eastAsiaTheme="minorEastAsia"/>
      <w:sz w:val="18"/>
      <w:szCs w:val="18"/>
    </w:rPr>
  </w:style>
  <w:style w:type="character" w:customStyle="1" w:styleId="aa">
    <w:name w:val="日期 字符"/>
    <w:basedOn w:val="a0"/>
    <w:link w:val="a9"/>
    <w:uiPriority w:val="99"/>
    <w:semiHidden/>
    <w:qFormat/>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5"/>
    <w:link w:val="SP5textChar"/>
    <w:qFormat/>
    <w:pPr>
      <w:widowControl/>
      <w:numPr>
        <w:numId w:val="1"/>
      </w:numPr>
      <w:spacing w:before="0" w:beforeAutospacing="0" w:after="240" w:afterAutospacing="0" w:line="240" w:lineRule="auto"/>
    </w:pPr>
    <w:rPr>
      <w:rFonts w:eastAsia="Cambria" w:cs="Calibri"/>
      <w:sz w:val="22"/>
      <w:szCs w:val="22"/>
      <w:lang w:val="en-GB"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e"/>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val="en-GB"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val="en-GB"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val="en-GB"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3"/>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paragraph" w:customStyle="1" w:styleId="22">
    <w:name w:val="修订2"/>
    <w:hidden/>
    <w:uiPriority w:val="99"/>
    <w:unhideWhenUsed/>
    <w:qFormat/>
    <w:rPr>
      <w:rFonts w:asciiTheme="minorHAnsi" w:eastAsiaTheme="minorEastAsia" w:hAnsiTheme="minorHAnsi" w:cstheme="minorBidi"/>
      <w:kern w:val="2"/>
      <w:sz w:val="21"/>
      <w:szCs w:val="22"/>
    </w:rPr>
  </w:style>
  <w:style w:type="character" w:customStyle="1" w:styleId="a8">
    <w:name w:val="正文文本缩进 字符"/>
    <w:basedOn w:val="a0"/>
    <w:link w:val="a7"/>
    <w:qFormat/>
    <w:rPr>
      <w:rFonts w:asciiTheme="minorHAnsi" w:eastAsiaTheme="minorEastAsia" w:hAnsiTheme="minorHAnsi" w:cstheme="minorBidi"/>
      <w:kern w:val="2"/>
      <w:sz w:val="21"/>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 w:type="paragraph" w:customStyle="1" w:styleId="6">
    <w:name w:val="修订6"/>
    <w:hidden/>
    <w:uiPriority w:val="99"/>
    <w:unhideWhenUsed/>
    <w:qFormat/>
    <w:rPr>
      <w:rFonts w:asciiTheme="minorHAnsi" w:eastAsiaTheme="minorEastAsia" w:hAnsiTheme="minorHAnsi" w:cstheme="minorBidi"/>
      <w:kern w:val="2"/>
      <w:sz w:val="21"/>
      <w:szCs w:val="22"/>
    </w:rPr>
  </w:style>
  <w:style w:type="paragraph" w:customStyle="1" w:styleId="7">
    <w:name w:val="修订7"/>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ramsar.org/sites/default/files/documents/library/gwo_e.pdf" TargetMode="External"/><Relationship Id="rId2" Type="http://schemas.openxmlformats.org/officeDocument/2006/relationships/hyperlink" Target="https://www.ramsar.org/sites/default/files/documents/library/handbook1_5ed_introductiontoconvention_final_e.pdf" TargetMode="External"/><Relationship Id="rId1" Type="http://schemas.openxmlformats.org/officeDocument/2006/relationships/hyperlink" Target="https://www.ramsar.org/sites/default/files/2023-09/sc62_25_rev2_sec_report_regional_initiatives_e%20clean.pdf" TargetMode="External"/><Relationship Id="rId4" Type="http://schemas.openxmlformats.org/officeDocument/2006/relationships/hyperlink" Target="https://www.ramsar.org/sites/default/files/2024-03/phase_2_document_review_research_report.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0EEF-05C7-4A65-80A6-D50669C1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6583</Words>
  <Characters>7242</Characters>
  <Application>Microsoft Office Word</Application>
  <DocSecurity>0</DocSecurity>
  <Lines>482</Lines>
  <Paragraphs>406</Paragraphs>
  <ScaleCrop>false</ScaleCrop>
  <Company>Microsoft</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Ying SUN</cp:lastModifiedBy>
  <cp:revision>42</cp:revision>
  <cp:lastPrinted>2026-07-14T03:37:00Z</cp:lastPrinted>
  <dcterms:created xsi:type="dcterms:W3CDTF">2026-06-30T22:16:00Z</dcterms:created>
  <dcterms:modified xsi:type="dcterms:W3CDTF">2026-07-14T03:38:00Z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2052-12.1.0.26895</vt:lpwstr>
  </property>
  <property fmtid="{D5CDD505-2E9C-101B-9397-08002B2CF9AE}" pid="4" name="ICV">
    <vt:lpwstr>A519E9BA870E40CDA8347D2351144FBE_13</vt:lpwstr>
  </property>
  <property fmtid="{D5CDD505-2E9C-101B-9397-08002B2CF9AE}" pid="5" name="KSOTemplateDocerSaveRecord">
    <vt:lpwstr>eyJoZGlkIjoiOTNjOWY2M2RkNmFmMWZhY2Y3Zjc5YTJlNDQwMmEwNjQiLCJ1c2VySWQiOiIxMjQwNTk5NzY1In0=</vt:lpwstr>
  </property>
</Properties>
</file>